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5663" w14:textId="50E30C80" w:rsidR="002C3831" w:rsidRDefault="002C3831" w:rsidP="005532AA">
      <w:pPr>
        <w:spacing w:after="0"/>
        <w:jc w:val="both"/>
        <w:rPr>
          <w:rFonts w:cstheme="minorHAnsi"/>
          <w:sz w:val="24"/>
          <w:szCs w:val="24"/>
        </w:rPr>
      </w:pPr>
      <w:r>
        <w:rPr>
          <w:rFonts w:cstheme="minorHAnsi"/>
          <w:sz w:val="24"/>
          <w:szCs w:val="24"/>
        </w:rPr>
        <w:t>Date</w:t>
      </w:r>
    </w:p>
    <w:p w14:paraId="31636E9B" w14:textId="2DCF88A7" w:rsidR="002C3831" w:rsidRDefault="002C3831" w:rsidP="005532AA">
      <w:pPr>
        <w:spacing w:after="0"/>
        <w:jc w:val="both"/>
        <w:rPr>
          <w:rFonts w:cstheme="minorHAnsi"/>
          <w:sz w:val="24"/>
          <w:szCs w:val="24"/>
        </w:rPr>
      </w:pPr>
    </w:p>
    <w:p w14:paraId="0DBA2871" w14:textId="283ED001" w:rsidR="00EE0A40" w:rsidRDefault="00EE0A40" w:rsidP="005532AA">
      <w:pPr>
        <w:spacing w:after="0"/>
        <w:jc w:val="both"/>
        <w:rPr>
          <w:rFonts w:cstheme="minorHAnsi"/>
          <w:sz w:val="24"/>
          <w:szCs w:val="24"/>
        </w:rPr>
      </w:pPr>
      <w:r>
        <w:rPr>
          <w:rFonts w:cstheme="minorHAnsi"/>
          <w:sz w:val="24"/>
          <w:szCs w:val="24"/>
        </w:rPr>
        <w:t>Name</w:t>
      </w:r>
    </w:p>
    <w:p w14:paraId="0CBE9154" w14:textId="09624C08" w:rsidR="00EE0A40" w:rsidRDefault="00EE0A40" w:rsidP="005532AA">
      <w:pPr>
        <w:spacing w:after="0"/>
        <w:jc w:val="both"/>
        <w:rPr>
          <w:rFonts w:cstheme="minorHAnsi"/>
          <w:sz w:val="24"/>
          <w:szCs w:val="24"/>
        </w:rPr>
      </w:pPr>
      <w:r>
        <w:rPr>
          <w:rFonts w:cstheme="minorHAnsi"/>
          <w:sz w:val="24"/>
          <w:szCs w:val="24"/>
        </w:rPr>
        <w:t>Title</w:t>
      </w:r>
    </w:p>
    <w:p w14:paraId="13C522A8" w14:textId="31F1BC2C" w:rsidR="0069102F" w:rsidRDefault="00EE0A40" w:rsidP="005532AA">
      <w:pPr>
        <w:spacing w:after="0"/>
        <w:jc w:val="both"/>
        <w:rPr>
          <w:rFonts w:cstheme="minorHAnsi"/>
          <w:sz w:val="24"/>
          <w:szCs w:val="24"/>
        </w:rPr>
      </w:pPr>
      <w:r>
        <w:rPr>
          <w:rFonts w:cstheme="minorHAnsi"/>
          <w:sz w:val="24"/>
          <w:szCs w:val="24"/>
        </w:rPr>
        <w:t>Indian Health Service</w:t>
      </w:r>
    </w:p>
    <w:p w14:paraId="21CCBF8D" w14:textId="79D9E239" w:rsidR="00EE0A40" w:rsidRDefault="00EE0A40" w:rsidP="005532AA">
      <w:pPr>
        <w:spacing w:after="0"/>
        <w:jc w:val="both"/>
        <w:rPr>
          <w:rFonts w:cstheme="minorHAnsi"/>
          <w:sz w:val="24"/>
          <w:szCs w:val="24"/>
        </w:rPr>
      </w:pPr>
      <w:r>
        <w:rPr>
          <w:rFonts w:cstheme="minorHAnsi"/>
          <w:sz w:val="24"/>
          <w:szCs w:val="24"/>
        </w:rPr>
        <w:t>Address</w:t>
      </w:r>
    </w:p>
    <w:p w14:paraId="16E7E2B1" w14:textId="77777777" w:rsidR="00EE0A40" w:rsidRDefault="00EE0A40" w:rsidP="005532AA">
      <w:pPr>
        <w:spacing w:after="0"/>
        <w:jc w:val="both"/>
        <w:rPr>
          <w:rFonts w:cstheme="minorHAnsi"/>
          <w:sz w:val="24"/>
          <w:szCs w:val="24"/>
        </w:rPr>
      </w:pPr>
    </w:p>
    <w:p w14:paraId="7DEA943B" w14:textId="7956252D" w:rsidR="002C3831" w:rsidRDefault="00BE5600" w:rsidP="005532AA">
      <w:pPr>
        <w:spacing w:after="0"/>
        <w:jc w:val="both"/>
        <w:rPr>
          <w:rFonts w:cstheme="minorHAnsi"/>
          <w:sz w:val="24"/>
          <w:szCs w:val="24"/>
        </w:rPr>
      </w:pPr>
      <w:r>
        <w:rPr>
          <w:rFonts w:cstheme="minorHAnsi"/>
          <w:sz w:val="24"/>
          <w:szCs w:val="24"/>
        </w:rPr>
        <w:t xml:space="preserve">Dear </w:t>
      </w:r>
      <w:r w:rsidRPr="007334E8">
        <w:rPr>
          <w:rFonts w:cstheme="minorHAnsi"/>
          <w:sz w:val="24"/>
          <w:szCs w:val="24"/>
          <w:highlight w:val="yellow"/>
          <w:rPrChange w:id="0" w:author="Author">
            <w:rPr>
              <w:rFonts w:cstheme="minorHAnsi"/>
              <w:sz w:val="24"/>
              <w:szCs w:val="24"/>
            </w:rPr>
          </w:rPrChange>
        </w:rPr>
        <w:t>[insert name]</w:t>
      </w:r>
      <w:r>
        <w:rPr>
          <w:rFonts w:cstheme="minorHAnsi"/>
          <w:sz w:val="24"/>
          <w:szCs w:val="24"/>
        </w:rPr>
        <w:t>,</w:t>
      </w:r>
    </w:p>
    <w:p w14:paraId="78DD29B4" w14:textId="77777777" w:rsidR="00BE5600" w:rsidRDefault="00BE5600" w:rsidP="005532AA">
      <w:pPr>
        <w:spacing w:after="0"/>
        <w:jc w:val="both"/>
        <w:rPr>
          <w:rFonts w:cstheme="minorHAnsi"/>
          <w:sz w:val="24"/>
          <w:szCs w:val="24"/>
        </w:rPr>
      </w:pPr>
    </w:p>
    <w:p w14:paraId="366DD9AC" w14:textId="42B45B44" w:rsidR="00A87AC6" w:rsidRDefault="00BB4FBC" w:rsidP="005532AA">
      <w:pPr>
        <w:spacing w:after="0"/>
        <w:jc w:val="both"/>
        <w:rPr>
          <w:rFonts w:cstheme="minorHAnsi"/>
          <w:sz w:val="24"/>
          <w:szCs w:val="24"/>
        </w:rPr>
      </w:pPr>
      <w:r>
        <w:rPr>
          <w:rFonts w:cstheme="minorHAnsi"/>
          <w:sz w:val="24"/>
          <w:szCs w:val="24"/>
        </w:rPr>
        <w:t xml:space="preserve">As </w:t>
      </w:r>
      <w:r w:rsidR="00A213A9">
        <w:rPr>
          <w:rFonts w:cstheme="minorHAnsi"/>
          <w:sz w:val="24"/>
          <w:szCs w:val="24"/>
        </w:rPr>
        <w:t xml:space="preserve">leaders / </w:t>
      </w:r>
      <w:r>
        <w:rPr>
          <w:rFonts w:cstheme="minorHAnsi"/>
          <w:sz w:val="24"/>
          <w:szCs w:val="24"/>
        </w:rPr>
        <w:t xml:space="preserve">advocates of the </w:t>
      </w:r>
      <w:r w:rsidRPr="00CD705C">
        <w:rPr>
          <w:rFonts w:cstheme="minorHAnsi"/>
          <w:sz w:val="24"/>
          <w:szCs w:val="24"/>
          <w:highlight w:val="yellow"/>
        </w:rPr>
        <w:t>[insert tribe name]</w:t>
      </w:r>
      <w:r>
        <w:rPr>
          <w:rFonts w:cstheme="minorHAnsi"/>
          <w:sz w:val="24"/>
          <w:szCs w:val="24"/>
        </w:rPr>
        <w:t xml:space="preserve">, we write requesting </w:t>
      </w:r>
      <w:r w:rsidR="00055416">
        <w:rPr>
          <w:rFonts w:cstheme="minorHAnsi"/>
          <w:sz w:val="24"/>
          <w:szCs w:val="24"/>
        </w:rPr>
        <w:t xml:space="preserve">that the </w:t>
      </w:r>
      <w:r w:rsidR="00E60A5E">
        <w:rPr>
          <w:rFonts w:cstheme="minorHAnsi"/>
          <w:sz w:val="24"/>
          <w:szCs w:val="24"/>
        </w:rPr>
        <w:t>I</w:t>
      </w:r>
      <w:r w:rsidR="006C7BC8">
        <w:rPr>
          <w:rFonts w:cstheme="minorHAnsi"/>
          <w:sz w:val="24"/>
          <w:szCs w:val="24"/>
        </w:rPr>
        <w:t>ndian Health Service</w:t>
      </w:r>
      <w:r w:rsidR="00E60A5E">
        <w:rPr>
          <w:rFonts w:cstheme="minorHAnsi"/>
          <w:sz w:val="24"/>
          <w:szCs w:val="24"/>
        </w:rPr>
        <w:t xml:space="preserve"> facilities </w:t>
      </w:r>
      <w:r w:rsidR="00CC7BDE">
        <w:rPr>
          <w:rFonts w:cstheme="minorHAnsi"/>
          <w:sz w:val="24"/>
          <w:szCs w:val="24"/>
        </w:rPr>
        <w:t xml:space="preserve">serving the </w:t>
      </w:r>
      <w:r w:rsidR="00CD705C" w:rsidRPr="00CD705C">
        <w:rPr>
          <w:rFonts w:cstheme="minorHAnsi"/>
          <w:sz w:val="24"/>
          <w:szCs w:val="24"/>
          <w:highlight w:val="yellow"/>
        </w:rPr>
        <w:t>[insert tribe name]</w:t>
      </w:r>
      <w:r w:rsidR="00CD705C">
        <w:rPr>
          <w:rFonts w:cstheme="minorHAnsi"/>
          <w:sz w:val="24"/>
          <w:szCs w:val="24"/>
        </w:rPr>
        <w:t xml:space="preserve"> </w:t>
      </w:r>
      <w:r w:rsidR="00CC7BDE">
        <w:rPr>
          <w:rFonts w:cstheme="minorHAnsi"/>
          <w:sz w:val="24"/>
          <w:szCs w:val="24"/>
        </w:rPr>
        <w:t>be designated as voter registration sites under the National Voter Registration Act (NVRA).</w:t>
      </w:r>
      <w:r w:rsidR="00E50149">
        <w:rPr>
          <w:rStyle w:val="EndnoteReference"/>
          <w:rFonts w:cstheme="minorHAnsi"/>
          <w:sz w:val="24"/>
          <w:szCs w:val="24"/>
        </w:rPr>
        <w:endnoteReference w:id="1"/>
      </w:r>
      <w:r w:rsidR="004D5A19">
        <w:rPr>
          <w:rFonts w:cstheme="minorHAnsi"/>
          <w:sz w:val="24"/>
          <w:szCs w:val="24"/>
        </w:rPr>
        <w:t xml:space="preserve"> </w:t>
      </w:r>
      <w:r w:rsidR="003E6ACC">
        <w:rPr>
          <w:rFonts w:cstheme="minorHAnsi"/>
          <w:sz w:val="24"/>
          <w:szCs w:val="24"/>
        </w:rPr>
        <w:t xml:space="preserve">Designation </w:t>
      </w:r>
      <w:r w:rsidR="00A87AC6">
        <w:rPr>
          <w:rFonts w:cstheme="minorHAnsi"/>
          <w:sz w:val="24"/>
          <w:szCs w:val="24"/>
        </w:rPr>
        <w:t xml:space="preserve">of the </w:t>
      </w:r>
      <w:r w:rsidR="00A87AC6" w:rsidRPr="004F43CF">
        <w:rPr>
          <w:rFonts w:cstheme="minorHAnsi"/>
          <w:sz w:val="24"/>
          <w:szCs w:val="24"/>
          <w:highlight w:val="yellow"/>
        </w:rPr>
        <w:t>[insert IHS facilities name]</w:t>
      </w:r>
      <w:r w:rsidR="00A87AC6">
        <w:rPr>
          <w:rFonts w:cstheme="minorHAnsi"/>
          <w:sz w:val="24"/>
          <w:szCs w:val="24"/>
        </w:rPr>
        <w:t xml:space="preserve"> </w:t>
      </w:r>
      <w:r w:rsidR="003E6ACC">
        <w:rPr>
          <w:rFonts w:cstheme="minorHAnsi"/>
          <w:sz w:val="24"/>
          <w:szCs w:val="24"/>
        </w:rPr>
        <w:t>as</w:t>
      </w:r>
      <w:r w:rsidR="00E31B8A">
        <w:rPr>
          <w:rFonts w:cstheme="minorHAnsi"/>
          <w:sz w:val="24"/>
          <w:szCs w:val="24"/>
        </w:rPr>
        <w:t xml:space="preserve"> a </w:t>
      </w:r>
      <w:r w:rsidR="003E6ACC">
        <w:rPr>
          <w:rFonts w:cstheme="minorHAnsi"/>
          <w:sz w:val="24"/>
          <w:szCs w:val="24"/>
        </w:rPr>
        <w:t xml:space="preserve"> voter registration site</w:t>
      </w:r>
      <w:r w:rsidR="003E6ACC" w:rsidRPr="003E6ACC">
        <w:rPr>
          <w:rFonts w:cstheme="minorHAnsi"/>
          <w:sz w:val="24"/>
          <w:szCs w:val="24"/>
        </w:rPr>
        <w:t xml:space="preserve"> </w:t>
      </w:r>
      <w:r w:rsidR="00A87AC6">
        <w:rPr>
          <w:rFonts w:cstheme="minorHAnsi"/>
          <w:sz w:val="24"/>
          <w:szCs w:val="24"/>
        </w:rPr>
        <w:t xml:space="preserve">represents </w:t>
      </w:r>
      <w:r w:rsidR="00E63ED8">
        <w:rPr>
          <w:rFonts w:cstheme="minorHAnsi"/>
          <w:sz w:val="24"/>
          <w:szCs w:val="24"/>
        </w:rPr>
        <w:t>a</w:t>
      </w:r>
      <w:r w:rsidR="00A87AC6">
        <w:rPr>
          <w:rFonts w:cstheme="minorHAnsi"/>
          <w:sz w:val="24"/>
          <w:szCs w:val="24"/>
        </w:rPr>
        <w:t xml:space="preserve"> significant opportunit</w:t>
      </w:r>
      <w:r w:rsidR="00E63ED8">
        <w:rPr>
          <w:rFonts w:cstheme="minorHAnsi"/>
          <w:sz w:val="24"/>
          <w:szCs w:val="24"/>
        </w:rPr>
        <w:t>y</w:t>
      </w:r>
      <w:r w:rsidR="00A87AC6">
        <w:rPr>
          <w:rFonts w:cstheme="minorHAnsi"/>
          <w:sz w:val="24"/>
          <w:szCs w:val="24"/>
        </w:rPr>
        <w:t xml:space="preserve"> to improve voter registration rates in Indian Country</w:t>
      </w:r>
      <w:r w:rsidR="00D74A14">
        <w:rPr>
          <w:rFonts w:cstheme="minorHAnsi"/>
          <w:sz w:val="24"/>
          <w:szCs w:val="24"/>
        </w:rPr>
        <w:t xml:space="preserve"> while meeting IHS’s mission of </w:t>
      </w:r>
      <w:r w:rsidR="00835CDF">
        <w:rPr>
          <w:rFonts w:cstheme="minorHAnsi"/>
          <w:sz w:val="24"/>
          <w:szCs w:val="24"/>
        </w:rPr>
        <w:t xml:space="preserve">building healthy communities </w:t>
      </w:r>
      <w:r w:rsidR="009D7448">
        <w:rPr>
          <w:rFonts w:cstheme="minorHAnsi"/>
          <w:sz w:val="24"/>
          <w:szCs w:val="24"/>
        </w:rPr>
        <w:t>and providing quality healthcare</w:t>
      </w:r>
      <w:r w:rsidR="006A6866">
        <w:rPr>
          <w:rFonts w:cstheme="minorHAnsi"/>
          <w:sz w:val="24"/>
          <w:szCs w:val="24"/>
        </w:rPr>
        <w:t xml:space="preserve">. </w:t>
      </w:r>
      <w:r w:rsidR="00F6745E">
        <w:rPr>
          <w:rFonts w:cstheme="minorHAnsi"/>
          <w:sz w:val="24"/>
          <w:szCs w:val="24"/>
        </w:rPr>
        <w:t>Designation can help ensure the critical voices of our community, so often silenced, are well-represented in our democracy</w:t>
      </w:r>
      <w:r w:rsidR="00BA6207">
        <w:rPr>
          <w:rFonts w:cstheme="minorHAnsi"/>
          <w:sz w:val="24"/>
          <w:szCs w:val="24"/>
        </w:rPr>
        <w:t>.</w:t>
      </w:r>
      <w:r w:rsidR="00E31B8A">
        <w:rPr>
          <w:rFonts w:cstheme="minorHAnsi"/>
          <w:sz w:val="24"/>
          <w:szCs w:val="24"/>
        </w:rPr>
        <w:t xml:space="preserve"> In addition</w:t>
      </w:r>
      <w:r w:rsidR="00BA6207">
        <w:rPr>
          <w:rFonts w:cstheme="minorHAnsi"/>
          <w:sz w:val="24"/>
          <w:szCs w:val="24"/>
        </w:rPr>
        <w:t>, the robust body of research linking civic engagement and individual and community health suggests improving voting registration opportunities also improves health outcomes for patients.</w:t>
      </w:r>
      <w:r w:rsidR="00BA6207" w:rsidRPr="004149C3">
        <w:rPr>
          <w:rStyle w:val="EndnoteReference"/>
          <w:rFonts w:cstheme="minorHAnsi"/>
          <w:sz w:val="24"/>
          <w:szCs w:val="24"/>
        </w:rPr>
        <w:t xml:space="preserve"> </w:t>
      </w:r>
      <w:r w:rsidR="00BA6207">
        <w:rPr>
          <w:rStyle w:val="EndnoteReference"/>
          <w:rFonts w:cstheme="minorHAnsi"/>
          <w:sz w:val="24"/>
          <w:szCs w:val="24"/>
        </w:rPr>
        <w:endnoteReference w:id="2"/>
      </w:r>
    </w:p>
    <w:p w14:paraId="2139F16F" w14:textId="77777777" w:rsidR="003E6ACC" w:rsidRDefault="003E6ACC" w:rsidP="005532AA">
      <w:pPr>
        <w:spacing w:after="0"/>
        <w:jc w:val="both"/>
        <w:rPr>
          <w:rFonts w:cstheme="minorHAnsi"/>
          <w:sz w:val="24"/>
          <w:szCs w:val="24"/>
        </w:rPr>
      </w:pPr>
    </w:p>
    <w:p w14:paraId="0FD10E44" w14:textId="7EE33AD7" w:rsidR="005532AA" w:rsidRDefault="00A213A9" w:rsidP="005532AA">
      <w:pPr>
        <w:spacing w:after="0"/>
        <w:jc w:val="both"/>
        <w:rPr>
          <w:rFonts w:cstheme="minorHAnsi"/>
          <w:sz w:val="24"/>
          <w:szCs w:val="24"/>
        </w:rPr>
      </w:pPr>
      <w:r>
        <w:rPr>
          <w:rFonts w:cstheme="minorHAnsi"/>
          <w:sz w:val="24"/>
          <w:szCs w:val="24"/>
        </w:rPr>
        <w:t xml:space="preserve">In March of 2021, </w:t>
      </w:r>
      <w:r w:rsidR="004D5A19">
        <w:rPr>
          <w:rFonts w:cstheme="minorHAnsi"/>
          <w:sz w:val="24"/>
          <w:szCs w:val="24"/>
        </w:rPr>
        <w:t>President Biden</w:t>
      </w:r>
      <w:r>
        <w:rPr>
          <w:rFonts w:cstheme="minorHAnsi"/>
          <w:sz w:val="24"/>
          <w:szCs w:val="24"/>
        </w:rPr>
        <w:t xml:space="preserve"> </w:t>
      </w:r>
      <w:r w:rsidR="00156039">
        <w:rPr>
          <w:rFonts w:cstheme="minorHAnsi"/>
          <w:sz w:val="24"/>
          <w:szCs w:val="24"/>
        </w:rPr>
        <w:t>issued Executive</w:t>
      </w:r>
      <w:r w:rsidR="004D5A19">
        <w:rPr>
          <w:rFonts w:cstheme="minorHAnsi"/>
          <w:sz w:val="24"/>
          <w:szCs w:val="24"/>
        </w:rPr>
        <w:t xml:space="preserve"> Order </w:t>
      </w:r>
      <w:r>
        <w:rPr>
          <w:rFonts w:cstheme="minorHAnsi"/>
          <w:sz w:val="24"/>
          <w:szCs w:val="24"/>
        </w:rPr>
        <w:t xml:space="preserve">14019 </w:t>
      </w:r>
      <w:r w:rsidR="004D5A19">
        <w:rPr>
          <w:rFonts w:cstheme="minorHAnsi"/>
          <w:sz w:val="24"/>
          <w:szCs w:val="24"/>
        </w:rPr>
        <w:t>Promoting Access to Voting</w:t>
      </w:r>
      <w:r w:rsidR="000F76E5">
        <w:rPr>
          <w:rFonts w:cstheme="minorHAnsi"/>
          <w:sz w:val="24"/>
          <w:szCs w:val="24"/>
        </w:rPr>
        <w:t>.</w:t>
      </w:r>
      <w:r w:rsidR="008D74B7">
        <w:rPr>
          <w:rStyle w:val="EndnoteReference"/>
          <w:rFonts w:cstheme="minorHAnsi"/>
          <w:sz w:val="24"/>
          <w:szCs w:val="24"/>
        </w:rPr>
        <w:endnoteReference w:id="3"/>
      </w:r>
      <w:r w:rsidR="000F76E5">
        <w:rPr>
          <w:rFonts w:cstheme="minorHAnsi"/>
          <w:sz w:val="24"/>
          <w:szCs w:val="24"/>
        </w:rPr>
        <w:t xml:space="preserve"> The EO </w:t>
      </w:r>
      <w:r w:rsidR="000F76E5" w:rsidRPr="000F76E5">
        <w:rPr>
          <w:rFonts w:cstheme="minorHAnsi"/>
          <w:sz w:val="24"/>
          <w:szCs w:val="24"/>
        </w:rPr>
        <w:t xml:space="preserve">specifically lifts up the need to </w:t>
      </w:r>
      <w:r w:rsidR="000F76E5" w:rsidRPr="000F76E5">
        <w:rPr>
          <w:color w:val="0A2458"/>
          <w:sz w:val="24"/>
          <w:szCs w:val="24"/>
          <w:shd w:val="clear" w:color="auto" w:fill="FFFFFF"/>
        </w:rPr>
        <w:t>increase voting access in Native American communities</w:t>
      </w:r>
      <w:r w:rsidR="00BE5600">
        <w:rPr>
          <w:rStyle w:val="EndnoteReference"/>
          <w:color w:val="0A2458"/>
          <w:sz w:val="24"/>
          <w:szCs w:val="24"/>
          <w:shd w:val="clear" w:color="auto" w:fill="FFFFFF"/>
        </w:rPr>
        <w:endnoteReference w:id="4"/>
      </w:r>
      <w:r w:rsidR="000F76E5" w:rsidRPr="000F76E5">
        <w:rPr>
          <w:color w:val="0A2458"/>
          <w:sz w:val="24"/>
          <w:szCs w:val="24"/>
          <w:shd w:val="clear" w:color="auto" w:fill="FFFFFF"/>
        </w:rPr>
        <w:t xml:space="preserve"> and</w:t>
      </w:r>
      <w:r w:rsidR="000F76E5">
        <w:rPr>
          <w:color w:val="0A2458"/>
          <w:shd w:val="clear" w:color="auto" w:fill="FFFFFF"/>
        </w:rPr>
        <w:t xml:space="preserve"> </w:t>
      </w:r>
      <w:r w:rsidR="004D5A19">
        <w:rPr>
          <w:rFonts w:cstheme="minorHAnsi"/>
          <w:sz w:val="24"/>
          <w:szCs w:val="24"/>
        </w:rPr>
        <w:t>offers a significant opportunity</w:t>
      </w:r>
      <w:r w:rsidR="006B394D">
        <w:rPr>
          <w:rFonts w:cstheme="minorHAnsi"/>
          <w:sz w:val="24"/>
          <w:szCs w:val="24"/>
        </w:rPr>
        <w:t xml:space="preserve"> to increase voter registration</w:t>
      </w:r>
      <w:r w:rsidR="00D015B6">
        <w:rPr>
          <w:rFonts w:cstheme="minorHAnsi"/>
          <w:sz w:val="24"/>
          <w:szCs w:val="24"/>
        </w:rPr>
        <w:t xml:space="preserve"> </w:t>
      </w:r>
      <w:r w:rsidR="00BC5181">
        <w:rPr>
          <w:rFonts w:cstheme="minorHAnsi"/>
          <w:sz w:val="24"/>
          <w:szCs w:val="24"/>
        </w:rPr>
        <w:t xml:space="preserve">rates </w:t>
      </w:r>
      <w:r w:rsidR="000F76E5">
        <w:rPr>
          <w:rFonts w:cstheme="minorHAnsi"/>
          <w:sz w:val="24"/>
          <w:szCs w:val="24"/>
        </w:rPr>
        <w:t>specifically</w:t>
      </w:r>
      <w:r w:rsidR="006B69F5">
        <w:rPr>
          <w:rFonts w:cstheme="minorHAnsi"/>
          <w:sz w:val="24"/>
          <w:szCs w:val="24"/>
        </w:rPr>
        <w:t xml:space="preserve">, </w:t>
      </w:r>
      <w:r w:rsidR="00D015B6">
        <w:rPr>
          <w:rFonts w:cstheme="minorHAnsi"/>
          <w:sz w:val="24"/>
          <w:szCs w:val="24"/>
        </w:rPr>
        <w:t xml:space="preserve">for </w:t>
      </w:r>
      <w:r w:rsidR="00D015B6" w:rsidRPr="00F073CD">
        <w:rPr>
          <w:rFonts w:cstheme="minorHAnsi"/>
          <w:sz w:val="24"/>
          <w:szCs w:val="24"/>
          <w:highlight w:val="yellow"/>
        </w:rPr>
        <w:t>the [insert tribe name]</w:t>
      </w:r>
      <w:r w:rsidR="00D015B6">
        <w:rPr>
          <w:rFonts w:cstheme="minorHAnsi"/>
          <w:sz w:val="24"/>
          <w:szCs w:val="24"/>
        </w:rPr>
        <w:t xml:space="preserve"> and </w:t>
      </w:r>
      <w:r w:rsidR="00BC5181">
        <w:rPr>
          <w:rFonts w:cstheme="minorHAnsi"/>
          <w:sz w:val="24"/>
          <w:szCs w:val="24"/>
        </w:rPr>
        <w:t>across Indian Country</w:t>
      </w:r>
      <w:r w:rsidR="004D5A19">
        <w:rPr>
          <w:rFonts w:cstheme="minorHAnsi"/>
          <w:sz w:val="24"/>
          <w:szCs w:val="24"/>
        </w:rPr>
        <w:t xml:space="preserve">. Under this EO, President Biden strongly encourages </w:t>
      </w:r>
      <w:r w:rsidR="004D5A19" w:rsidRPr="00DB28D0">
        <w:rPr>
          <w:rFonts w:cstheme="minorHAnsi"/>
          <w:sz w:val="24"/>
          <w:szCs w:val="24"/>
        </w:rPr>
        <w:t>federal agencies to seek and accept designation as voter registration sites under the N</w:t>
      </w:r>
      <w:r w:rsidR="004D5A19">
        <w:rPr>
          <w:rFonts w:cstheme="minorHAnsi"/>
          <w:sz w:val="24"/>
          <w:szCs w:val="24"/>
        </w:rPr>
        <w:t>VRA</w:t>
      </w:r>
      <w:r w:rsidR="004D5A19" w:rsidRPr="00DB28D0">
        <w:rPr>
          <w:rFonts w:cstheme="minorHAnsi"/>
          <w:sz w:val="24"/>
          <w:szCs w:val="24"/>
        </w:rPr>
        <w:t>.</w:t>
      </w:r>
      <w:r w:rsidR="00BE5600">
        <w:rPr>
          <w:rStyle w:val="EndnoteReference"/>
          <w:rFonts w:cstheme="minorHAnsi"/>
          <w:sz w:val="24"/>
          <w:szCs w:val="24"/>
        </w:rPr>
        <w:endnoteReference w:id="5"/>
      </w:r>
      <w:r w:rsidR="004D5A19" w:rsidRPr="00DB28D0">
        <w:rPr>
          <w:rFonts w:cstheme="minorHAnsi"/>
          <w:sz w:val="24"/>
          <w:szCs w:val="24"/>
        </w:rPr>
        <w:t xml:space="preserve"> While such designation is not a pre-requisite for IHS and 638-compacting facilities to offer voter registration, being designated would help both </w:t>
      </w:r>
      <w:r w:rsidR="004D5A19">
        <w:rPr>
          <w:rFonts w:cstheme="minorHAnsi"/>
          <w:sz w:val="24"/>
          <w:szCs w:val="24"/>
        </w:rPr>
        <w:t xml:space="preserve">entities </w:t>
      </w:r>
      <w:r w:rsidR="004D5A19" w:rsidRPr="00DB28D0">
        <w:rPr>
          <w:rFonts w:cstheme="minorHAnsi"/>
          <w:sz w:val="24"/>
          <w:szCs w:val="24"/>
        </w:rPr>
        <w:t>provide high quality voter registration services—like those provided for decades at DMVs, Medicaid offices, and other state agencies—to the Native people they serve.</w:t>
      </w:r>
    </w:p>
    <w:p w14:paraId="622D99DA" w14:textId="77777777" w:rsidR="005532AA" w:rsidRDefault="005532AA" w:rsidP="005532AA">
      <w:pPr>
        <w:spacing w:after="0"/>
        <w:jc w:val="both"/>
        <w:rPr>
          <w:rFonts w:cstheme="minorHAnsi"/>
          <w:sz w:val="24"/>
          <w:szCs w:val="24"/>
        </w:rPr>
      </w:pPr>
    </w:p>
    <w:p w14:paraId="0EB09DCE" w14:textId="1AFEDEEB" w:rsidR="00D97D7F" w:rsidRDefault="005B191C" w:rsidP="00945E0C">
      <w:pPr>
        <w:jc w:val="both"/>
        <w:rPr>
          <w:rFonts w:cstheme="minorHAnsi"/>
          <w:sz w:val="24"/>
          <w:szCs w:val="24"/>
        </w:rPr>
      </w:pPr>
      <w:r>
        <w:rPr>
          <w:rFonts w:cstheme="minorHAnsi"/>
          <w:sz w:val="24"/>
          <w:szCs w:val="24"/>
        </w:rPr>
        <w:t>Native Americans face multiple barriers to</w:t>
      </w:r>
      <w:r w:rsidR="00C61DC8">
        <w:rPr>
          <w:rFonts w:cstheme="minorHAnsi"/>
          <w:sz w:val="24"/>
          <w:szCs w:val="24"/>
        </w:rPr>
        <w:t xml:space="preserve"> voter</w:t>
      </w:r>
      <w:r>
        <w:rPr>
          <w:rFonts w:cstheme="minorHAnsi"/>
          <w:sz w:val="24"/>
          <w:szCs w:val="24"/>
        </w:rPr>
        <w:t xml:space="preserve"> registration that are not faced by </w:t>
      </w:r>
      <w:r w:rsidR="00237D01">
        <w:rPr>
          <w:rFonts w:cstheme="minorHAnsi"/>
          <w:sz w:val="24"/>
          <w:szCs w:val="24"/>
        </w:rPr>
        <w:t>other</w:t>
      </w:r>
      <w:r>
        <w:rPr>
          <w:rFonts w:cstheme="minorHAnsi"/>
          <w:sz w:val="24"/>
          <w:szCs w:val="24"/>
        </w:rPr>
        <w:t xml:space="preserve"> American</w:t>
      </w:r>
      <w:r w:rsidR="00237D01">
        <w:rPr>
          <w:rFonts w:cstheme="minorHAnsi"/>
          <w:sz w:val="24"/>
          <w:szCs w:val="24"/>
        </w:rPr>
        <w:t>s</w:t>
      </w:r>
      <w:r>
        <w:rPr>
          <w:rFonts w:cstheme="minorHAnsi"/>
          <w:sz w:val="24"/>
          <w:szCs w:val="24"/>
        </w:rPr>
        <w:t>.</w:t>
      </w:r>
      <w:r w:rsidR="004A6E45">
        <w:rPr>
          <w:rFonts w:cstheme="minorHAnsi"/>
          <w:sz w:val="24"/>
          <w:szCs w:val="24"/>
        </w:rPr>
        <w:t xml:space="preserve"> </w:t>
      </w:r>
      <w:r w:rsidR="00D97D7F">
        <w:rPr>
          <w:rFonts w:cstheme="minorHAnsi"/>
          <w:sz w:val="24"/>
          <w:szCs w:val="24"/>
        </w:rPr>
        <w:t>Native Americans are less likely than other Americans to be registered to vote at DMVs or state social service agencies that currently provide voter registration under the NVRA, since they may rely instead upon</w:t>
      </w:r>
      <w:r w:rsidR="00F062BA">
        <w:rPr>
          <w:rFonts w:cstheme="minorHAnsi"/>
          <w:sz w:val="24"/>
          <w:szCs w:val="24"/>
        </w:rPr>
        <w:t xml:space="preserve"> tribal IDs and</w:t>
      </w:r>
      <w:r w:rsidR="00D97D7F">
        <w:rPr>
          <w:rFonts w:cstheme="minorHAnsi"/>
          <w:sz w:val="24"/>
          <w:szCs w:val="24"/>
        </w:rPr>
        <w:t xml:space="preserve"> federal programs that fulfill the federal government’s treaty obligations. Additionally, these offices are state-run and less utilized by Native Americans who live primarily within reservation lands. Further</w:t>
      </w:r>
      <w:r w:rsidR="00780CCB">
        <w:rPr>
          <w:rFonts w:cstheme="minorHAnsi"/>
          <w:sz w:val="24"/>
          <w:szCs w:val="24"/>
        </w:rPr>
        <w:t xml:space="preserve">, </w:t>
      </w:r>
      <w:r w:rsidR="00D97D7F">
        <w:rPr>
          <w:rFonts w:cstheme="minorHAnsi"/>
          <w:sz w:val="24"/>
          <w:szCs w:val="24"/>
        </w:rPr>
        <w:t xml:space="preserve">other </w:t>
      </w:r>
      <w:r w:rsidR="00780CCB">
        <w:rPr>
          <w:rFonts w:cstheme="minorHAnsi"/>
          <w:sz w:val="24"/>
          <w:szCs w:val="24"/>
        </w:rPr>
        <w:t>v</w:t>
      </w:r>
      <w:r w:rsidR="00D65F91">
        <w:rPr>
          <w:rFonts w:cstheme="minorHAnsi"/>
          <w:sz w:val="24"/>
          <w:szCs w:val="24"/>
        </w:rPr>
        <w:t>oter registration sites are often located over 50 miles from reservation communities.</w:t>
      </w:r>
      <w:r w:rsidR="004A6E45">
        <w:rPr>
          <w:rFonts w:cstheme="minorHAnsi"/>
          <w:sz w:val="24"/>
          <w:szCs w:val="24"/>
        </w:rPr>
        <w:t xml:space="preserve"> </w:t>
      </w:r>
    </w:p>
    <w:p w14:paraId="0E61ED7F" w14:textId="157EB945" w:rsidR="00D03EB6" w:rsidRDefault="00D10E77" w:rsidP="004D5A19">
      <w:pPr>
        <w:jc w:val="both"/>
        <w:rPr>
          <w:rFonts w:cstheme="minorHAnsi"/>
          <w:sz w:val="24"/>
          <w:szCs w:val="24"/>
        </w:rPr>
      </w:pPr>
      <w:r>
        <w:rPr>
          <w:rFonts w:cstheme="minorHAnsi"/>
          <w:sz w:val="24"/>
          <w:szCs w:val="24"/>
        </w:rPr>
        <w:t>Moreover</w:t>
      </w:r>
      <w:r w:rsidR="00F21B1B">
        <w:rPr>
          <w:rFonts w:cstheme="minorHAnsi"/>
          <w:sz w:val="24"/>
          <w:szCs w:val="24"/>
        </w:rPr>
        <w:t xml:space="preserve">, </w:t>
      </w:r>
      <w:r w:rsidR="008B2818">
        <w:rPr>
          <w:rFonts w:cstheme="minorHAnsi"/>
          <w:sz w:val="24"/>
          <w:szCs w:val="24"/>
        </w:rPr>
        <w:t xml:space="preserve">the </w:t>
      </w:r>
      <w:r w:rsidR="008B2818" w:rsidRPr="00DB28D0">
        <w:rPr>
          <w:rFonts w:cstheme="minorHAnsi"/>
          <w:sz w:val="24"/>
          <w:szCs w:val="24"/>
        </w:rPr>
        <w:t xml:space="preserve">long history of formal disenfranchisement, the legacy of colonization, and present-day racism and hostility continue to prevent many Native Americans from exercising their fundamental right to </w:t>
      </w:r>
      <w:r w:rsidR="008B2818">
        <w:rPr>
          <w:rFonts w:cstheme="minorHAnsi"/>
          <w:sz w:val="24"/>
          <w:szCs w:val="24"/>
        </w:rPr>
        <w:t xml:space="preserve">register and </w:t>
      </w:r>
      <w:r w:rsidR="008B2818" w:rsidRPr="00DB28D0">
        <w:rPr>
          <w:rFonts w:cstheme="minorHAnsi"/>
          <w:sz w:val="24"/>
          <w:szCs w:val="24"/>
        </w:rPr>
        <w:t>vote</w:t>
      </w:r>
      <w:r w:rsidR="008B2818">
        <w:rPr>
          <w:rFonts w:cstheme="minorHAnsi"/>
          <w:sz w:val="24"/>
          <w:szCs w:val="24"/>
        </w:rPr>
        <w:t>.</w:t>
      </w:r>
      <w:r w:rsidR="00AC0410" w:rsidRPr="00DB28D0">
        <w:rPr>
          <w:rStyle w:val="EndnoteReference"/>
          <w:rFonts w:cstheme="minorHAnsi"/>
          <w:sz w:val="24"/>
          <w:szCs w:val="24"/>
        </w:rPr>
        <w:endnoteReference w:id="6"/>
      </w:r>
      <w:r w:rsidR="00AC0410">
        <w:rPr>
          <w:rFonts w:cstheme="minorHAnsi"/>
          <w:sz w:val="24"/>
          <w:szCs w:val="24"/>
        </w:rPr>
        <w:t xml:space="preserve"> </w:t>
      </w:r>
      <w:r w:rsidR="008B2818">
        <w:rPr>
          <w:rFonts w:cstheme="minorHAnsi"/>
          <w:sz w:val="24"/>
          <w:szCs w:val="24"/>
        </w:rPr>
        <w:t>P</w:t>
      </w:r>
      <w:r w:rsidR="00402E4D">
        <w:rPr>
          <w:rFonts w:cstheme="minorHAnsi"/>
          <w:sz w:val="24"/>
          <w:szCs w:val="24"/>
        </w:rPr>
        <w:t xml:space="preserve">oor roads, poverty, </w:t>
      </w:r>
      <w:r w:rsidR="00E843E5">
        <w:rPr>
          <w:rFonts w:cstheme="minorHAnsi"/>
          <w:sz w:val="24"/>
          <w:szCs w:val="24"/>
        </w:rPr>
        <w:t xml:space="preserve">and </w:t>
      </w:r>
      <w:r w:rsidR="00402E4D">
        <w:rPr>
          <w:rFonts w:cstheme="minorHAnsi"/>
          <w:sz w:val="24"/>
          <w:szCs w:val="24"/>
        </w:rPr>
        <w:t xml:space="preserve">lack of </w:t>
      </w:r>
      <w:r w:rsidR="00E843E5">
        <w:rPr>
          <w:rFonts w:cstheme="minorHAnsi"/>
          <w:sz w:val="24"/>
          <w:szCs w:val="24"/>
        </w:rPr>
        <w:t>vehicle access</w:t>
      </w:r>
      <w:r w:rsidR="008B2818">
        <w:rPr>
          <w:rFonts w:cstheme="minorHAnsi"/>
          <w:sz w:val="24"/>
          <w:szCs w:val="24"/>
        </w:rPr>
        <w:t>, which are rooted in the treatment of Native communities,</w:t>
      </w:r>
      <w:r w:rsidR="00E843E5">
        <w:rPr>
          <w:rFonts w:cstheme="minorHAnsi"/>
          <w:sz w:val="24"/>
          <w:szCs w:val="24"/>
        </w:rPr>
        <w:t xml:space="preserve"> compound </w:t>
      </w:r>
      <w:r w:rsidR="00656132">
        <w:rPr>
          <w:rFonts w:cstheme="minorHAnsi"/>
          <w:sz w:val="24"/>
          <w:szCs w:val="24"/>
        </w:rPr>
        <w:t xml:space="preserve">the </w:t>
      </w:r>
      <w:r w:rsidR="00E843E5">
        <w:rPr>
          <w:rFonts w:cstheme="minorHAnsi"/>
          <w:sz w:val="24"/>
          <w:szCs w:val="24"/>
        </w:rPr>
        <w:t>difficulty</w:t>
      </w:r>
      <w:r w:rsidR="00656132">
        <w:rPr>
          <w:rFonts w:cstheme="minorHAnsi"/>
          <w:sz w:val="24"/>
          <w:szCs w:val="24"/>
        </w:rPr>
        <w:t xml:space="preserve"> of</w:t>
      </w:r>
      <w:r w:rsidR="00E843E5">
        <w:rPr>
          <w:rFonts w:cstheme="minorHAnsi"/>
          <w:sz w:val="24"/>
          <w:szCs w:val="24"/>
        </w:rPr>
        <w:t xml:space="preserve"> reaching</w:t>
      </w:r>
      <w:r w:rsidR="008B2818">
        <w:rPr>
          <w:rFonts w:cstheme="minorHAnsi"/>
          <w:sz w:val="24"/>
          <w:szCs w:val="24"/>
        </w:rPr>
        <w:t xml:space="preserve"> voter</w:t>
      </w:r>
      <w:r w:rsidR="00E843E5">
        <w:rPr>
          <w:rFonts w:cstheme="minorHAnsi"/>
          <w:sz w:val="24"/>
          <w:szCs w:val="24"/>
        </w:rPr>
        <w:t xml:space="preserve"> </w:t>
      </w:r>
      <w:r w:rsidR="00E843E5">
        <w:rPr>
          <w:rFonts w:cstheme="minorHAnsi"/>
          <w:sz w:val="24"/>
          <w:szCs w:val="24"/>
        </w:rPr>
        <w:lastRenderedPageBreak/>
        <w:t xml:space="preserve">registration sites. </w:t>
      </w:r>
      <w:r w:rsidR="00656132">
        <w:rPr>
          <w:rFonts w:cstheme="minorHAnsi"/>
          <w:sz w:val="24"/>
          <w:szCs w:val="24"/>
        </w:rPr>
        <w:t>In addition</w:t>
      </w:r>
      <w:r w:rsidR="00E843E5">
        <w:rPr>
          <w:rFonts w:cstheme="minorHAnsi"/>
          <w:sz w:val="24"/>
          <w:szCs w:val="24"/>
        </w:rPr>
        <w:t>, the lack of consistent addressing on Native homes makes the act of accurately filling out a registration form more difficult.</w:t>
      </w:r>
      <w:r w:rsidR="008B4958">
        <w:rPr>
          <w:rFonts w:cstheme="minorHAnsi"/>
          <w:sz w:val="24"/>
          <w:szCs w:val="24"/>
        </w:rPr>
        <w:t xml:space="preserve"> As a result, o</w:t>
      </w:r>
      <w:r w:rsidR="008B4958" w:rsidRPr="00DB28D0">
        <w:rPr>
          <w:rFonts w:cstheme="minorHAnsi"/>
          <w:sz w:val="24"/>
          <w:szCs w:val="24"/>
        </w:rPr>
        <w:t>ver a third (34%) of the Native American population is not registered to vote</w:t>
      </w:r>
      <w:r w:rsidR="008B4958">
        <w:rPr>
          <w:rFonts w:cstheme="minorHAnsi"/>
          <w:sz w:val="24"/>
          <w:szCs w:val="24"/>
        </w:rPr>
        <w:t xml:space="preserve">, </w:t>
      </w:r>
      <w:r w:rsidR="008B4958" w:rsidRPr="00DB28D0">
        <w:rPr>
          <w:rFonts w:cstheme="minorHAnsi"/>
          <w:sz w:val="24"/>
          <w:szCs w:val="24"/>
        </w:rPr>
        <w:t>notably higher than the 26.5% of non-Hispanic whites who are eligible but unregistered.</w:t>
      </w:r>
      <w:r w:rsidR="008B4958" w:rsidRPr="00DB28D0">
        <w:rPr>
          <w:rStyle w:val="EndnoteReference"/>
          <w:rFonts w:cstheme="minorHAnsi"/>
          <w:sz w:val="24"/>
          <w:szCs w:val="24"/>
        </w:rPr>
        <w:endnoteReference w:id="7"/>
      </w:r>
      <w:r w:rsidR="00E318CD">
        <w:rPr>
          <w:rFonts w:cstheme="minorHAnsi"/>
          <w:sz w:val="24"/>
          <w:szCs w:val="24"/>
        </w:rPr>
        <w:t xml:space="preserve"> </w:t>
      </w:r>
      <w:r w:rsidR="0014694F">
        <w:rPr>
          <w:rFonts w:cstheme="minorHAnsi"/>
          <w:sz w:val="24"/>
          <w:szCs w:val="24"/>
        </w:rPr>
        <w:t>These barriers to participation</w:t>
      </w:r>
      <w:r w:rsidR="0077613D">
        <w:rPr>
          <w:rFonts w:cstheme="minorHAnsi"/>
          <w:sz w:val="24"/>
          <w:szCs w:val="24"/>
        </w:rPr>
        <w:t xml:space="preserve"> across Indian Country</w:t>
      </w:r>
      <w:r w:rsidR="0014694F">
        <w:rPr>
          <w:rFonts w:cstheme="minorHAnsi"/>
          <w:sz w:val="24"/>
          <w:szCs w:val="24"/>
        </w:rPr>
        <w:t xml:space="preserve"> hold true</w:t>
      </w:r>
      <w:r w:rsidR="0077613D">
        <w:rPr>
          <w:rFonts w:cstheme="minorHAnsi"/>
          <w:sz w:val="24"/>
          <w:szCs w:val="24"/>
        </w:rPr>
        <w:t xml:space="preserve"> in the </w:t>
      </w:r>
      <w:r w:rsidR="00CD705C" w:rsidRPr="00CD705C">
        <w:rPr>
          <w:rFonts w:cstheme="minorHAnsi"/>
          <w:sz w:val="24"/>
          <w:szCs w:val="24"/>
          <w:highlight w:val="yellow"/>
        </w:rPr>
        <w:t>[insert tribe name]</w:t>
      </w:r>
      <w:r w:rsidR="00E318CD">
        <w:rPr>
          <w:rFonts w:cstheme="minorHAnsi"/>
          <w:sz w:val="24"/>
          <w:szCs w:val="24"/>
        </w:rPr>
        <w:t xml:space="preserve"> </w:t>
      </w:r>
      <w:r w:rsidR="0077613D">
        <w:rPr>
          <w:rFonts w:cstheme="minorHAnsi"/>
          <w:sz w:val="24"/>
          <w:szCs w:val="24"/>
        </w:rPr>
        <w:t>Nation as well.</w:t>
      </w:r>
      <w:r w:rsidR="00E318CD">
        <w:rPr>
          <w:rFonts w:cstheme="minorHAnsi"/>
          <w:sz w:val="24"/>
          <w:szCs w:val="24"/>
        </w:rPr>
        <w:t xml:space="preserve"> </w:t>
      </w:r>
    </w:p>
    <w:p w14:paraId="1460872F" w14:textId="25697778" w:rsidR="00D03EB6" w:rsidRDefault="00D03EB6" w:rsidP="00FD28FB">
      <w:pPr>
        <w:spacing w:after="0"/>
        <w:jc w:val="both"/>
        <w:rPr>
          <w:rFonts w:cstheme="minorHAnsi"/>
          <w:sz w:val="24"/>
          <w:szCs w:val="24"/>
        </w:rPr>
      </w:pPr>
      <w:r>
        <w:rPr>
          <w:rFonts w:cstheme="minorHAnsi"/>
          <w:sz w:val="24"/>
          <w:szCs w:val="24"/>
        </w:rPr>
        <w:t xml:space="preserve">NVRA designation </w:t>
      </w:r>
      <w:r w:rsidR="00184276">
        <w:rPr>
          <w:rFonts w:cstheme="minorHAnsi"/>
          <w:sz w:val="24"/>
          <w:szCs w:val="24"/>
        </w:rPr>
        <w:t xml:space="preserve">would </w:t>
      </w:r>
      <w:r w:rsidR="00F536EA">
        <w:rPr>
          <w:rFonts w:cstheme="minorHAnsi"/>
          <w:sz w:val="24"/>
          <w:szCs w:val="24"/>
        </w:rPr>
        <w:t xml:space="preserve">reduce </w:t>
      </w:r>
      <w:r>
        <w:rPr>
          <w:rFonts w:cstheme="minorHAnsi"/>
          <w:sz w:val="24"/>
          <w:szCs w:val="24"/>
        </w:rPr>
        <w:t xml:space="preserve">registration barriers by providing voter registration services at federal agencies and offices most utilized by the </w:t>
      </w:r>
      <w:r w:rsidRPr="00CD705C">
        <w:rPr>
          <w:rFonts w:cstheme="minorHAnsi"/>
          <w:sz w:val="24"/>
          <w:szCs w:val="24"/>
          <w:highlight w:val="yellow"/>
        </w:rPr>
        <w:t>[insert tribe name]</w:t>
      </w:r>
      <w:r>
        <w:rPr>
          <w:rFonts w:cstheme="minorHAnsi"/>
          <w:sz w:val="24"/>
          <w:szCs w:val="24"/>
        </w:rPr>
        <w:t xml:space="preserve"> --- including </w:t>
      </w:r>
      <w:r w:rsidRPr="00CD705C">
        <w:rPr>
          <w:rFonts w:cstheme="minorHAnsi"/>
          <w:sz w:val="24"/>
          <w:szCs w:val="24"/>
          <w:highlight w:val="yellow"/>
        </w:rPr>
        <w:t>[insert facility name].</w:t>
      </w:r>
      <w:r>
        <w:rPr>
          <w:rFonts w:cstheme="minorHAnsi"/>
          <w:sz w:val="24"/>
          <w:szCs w:val="24"/>
        </w:rPr>
        <w:t xml:space="preserve"> </w:t>
      </w:r>
      <w:r w:rsidRPr="00CD705C">
        <w:rPr>
          <w:rFonts w:cstheme="minorHAnsi"/>
          <w:sz w:val="24"/>
          <w:szCs w:val="24"/>
          <w:highlight w:val="yellow"/>
        </w:rPr>
        <w:t>[Facility name]</w:t>
      </w:r>
      <w:r>
        <w:rPr>
          <w:rFonts w:cstheme="minorHAnsi"/>
          <w:sz w:val="24"/>
          <w:szCs w:val="24"/>
        </w:rPr>
        <w:t xml:space="preserve"> </w:t>
      </w:r>
      <w:r w:rsidRPr="00DB28D0">
        <w:rPr>
          <w:rFonts w:cstheme="minorHAnsi"/>
          <w:sz w:val="24"/>
          <w:szCs w:val="24"/>
        </w:rPr>
        <w:t xml:space="preserve">serves approximately </w:t>
      </w:r>
      <w:r w:rsidRPr="00CD705C">
        <w:rPr>
          <w:rFonts w:cstheme="minorHAnsi"/>
          <w:sz w:val="24"/>
          <w:szCs w:val="24"/>
          <w:highlight w:val="yellow"/>
        </w:rPr>
        <w:t>X</w:t>
      </w:r>
      <w:r>
        <w:rPr>
          <w:rFonts w:cstheme="minorHAnsi"/>
          <w:sz w:val="24"/>
          <w:szCs w:val="24"/>
        </w:rPr>
        <w:t xml:space="preserve"> </w:t>
      </w:r>
      <w:r w:rsidRPr="00DB28D0">
        <w:rPr>
          <w:rFonts w:cstheme="minorHAnsi"/>
          <w:sz w:val="24"/>
          <w:szCs w:val="24"/>
        </w:rPr>
        <w:t xml:space="preserve">people each year, </w:t>
      </w:r>
      <w:r w:rsidR="00936F36">
        <w:rPr>
          <w:rFonts w:cstheme="minorHAnsi"/>
          <w:sz w:val="24"/>
          <w:szCs w:val="24"/>
        </w:rPr>
        <w:t xml:space="preserve">too </w:t>
      </w:r>
      <w:r w:rsidRPr="00DB28D0">
        <w:rPr>
          <w:rFonts w:cstheme="minorHAnsi"/>
          <w:sz w:val="24"/>
          <w:szCs w:val="24"/>
        </w:rPr>
        <w:t>many of whom are not registered to vote and would</w:t>
      </w:r>
      <w:r>
        <w:rPr>
          <w:rFonts w:cstheme="minorHAnsi"/>
          <w:sz w:val="24"/>
          <w:szCs w:val="24"/>
        </w:rPr>
        <w:t xml:space="preserve"> likely</w:t>
      </w:r>
      <w:r w:rsidRPr="00DB28D0">
        <w:rPr>
          <w:rFonts w:cstheme="minorHAnsi"/>
          <w:sz w:val="24"/>
          <w:szCs w:val="24"/>
        </w:rPr>
        <w:t xml:space="preserve"> take advantage of the opportunity to register alongside their routine visits to </w:t>
      </w:r>
      <w:r>
        <w:rPr>
          <w:rFonts w:cstheme="minorHAnsi"/>
          <w:sz w:val="24"/>
          <w:szCs w:val="24"/>
        </w:rPr>
        <w:t>the facility</w:t>
      </w:r>
      <w:r w:rsidRPr="00DB28D0">
        <w:rPr>
          <w:rFonts w:cstheme="minorHAnsi"/>
          <w:sz w:val="24"/>
          <w:szCs w:val="24"/>
        </w:rPr>
        <w:t xml:space="preserve">. </w:t>
      </w:r>
    </w:p>
    <w:p w14:paraId="427CEC8F" w14:textId="77777777" w:rsidR="00F536EA" w:rsidRDefault="00F536EA" w:rsidP="00FD28FB">
      <w:pPr>
        <w:spacing w:after="0"/>
        <w:jc w:val="both"/>
        <w:rPr>
          <w:rFonts w:cstheme="minorHAnsi"/>
          <w:sz w:val="24"/>
          <w:szCs w:val="24"/>
        </w:rPr>
      </w:pPr>
    </w:p>
    <w:p w14:paraId="7D80E1DE" w14:textId="780098C7" w:rsidR="00F536EA" w:rsidRDefault="00F536EA" w:rsidP="005C2284">
      <w:pPr>
        <w:spacing w:after="0"/>
        <w:jc w:val="both"/>
        <w:rPr>
          <w:rFonts w:cstheme="minorHAnsi"/>
          <w:sz w:val="24"/>
          <w:szCs w:val="24"/>
        </w:rPr>
      </w:pPr>
      <w:r>
        <w:rPr>
          <w:rFonts w:cstheme="minorHAnsi"/>
          <w:sz w:val="24"/>
          <w:szCs w:val="24"/>
        </w:rPr>
        <w:t xml:space="preserve">Like Medicaid offices, IHS offices can offer registration services without compromising patient confidentiality, and without significant burdens to current staff. </w:t>
      </w:r>
      <w:r w:rsidRPr="00DB28D0">
        <w:rPr>
          <w:rFonts w:cstheme="minorHAnsi"/>
          <w:sz w:val="24"/>
          <w:szCs w:val="24"/>
        </w:rPr>
        <w:t>Because state agencies have been offering voter registration for decades, we know that doing so is both inexpensive and effective. Data from Michigan’s Department of Health and Human Services show that the average cost of offering voter registration is a mere $7,000 per site per year.</w:t>
      </w:r>
      <w:r w:rsidRPr="00DB28D0">
        <w:rPr>
          <w:rStyle w:val="EndnoteReference"/>
          <w:rFonts w:cstheme="minorHAnsi"/>
          <w:sz w:val="24"/>
          <w:szCs w:val="24"/>
        </w:rPr>
        <w:endnoteReference w:id="8"/>
      </w:r>
      <w:r w:rsidRPr="00804769">
        <w:rPr>
          <w:rFonts w:cstheme="minorHAnsi"/>
          <w:sz w:val="24"/>
          <w:szCs w:val="24"/>
        </w:rPr>
        <w:t xml:space="preserve"> </w:t>
      </w:r>
      <w:r w:rsidR="00925ACB">
        <w:rPr>
          <w:rFonts w:cstheme="minorHAnsi"/>
          <w:sz w:val="24"/>
          <w:szCs w:val="24"/>
        </w:rPr>
        <w:t>Further, data show that, when state public assistance agencies provide voter registration services that comply with the NVRA, millions more eligible voters are added to the rolls.</w:t>
      </w:r>
      <w:r w:rsidR="00925ACB">
        <w:rPr>
          <w:rStyle w:val="EndnoteReference"/>
          <w:rFonts w:cstheme="minorHAnsi"/>
          <w:sz w:val="24"/>
          <w:szCs w:val="24"/>
        </w:rPr>
        <w:endnoteReference w:id="9"/>
      </w:r>
      <w:r w:rsidR="00925ACB">
        <w:rPr>
          <w:rFonts w:cstheme="minorHAnsi"/>
          <w:sz w:val="24"/>
          <w:szCs w:val="24"/>
        </w:rPr>
        <w:t xml:space="preserve"> </w:t>
      </w:r>
      <w:r>
        <w:rPr>
          <w:rFonts w:cstheme="minorHAnsi"/>
          <w:sz w:val="24"/>
          <w:szCs w:val="24"/>
        </w:rPr>
        <w:t xml:space="preserve">With minimal and effective training, IHS providers can </w:t>
      </w:r>
      <w:r w:rsidR="00936F36">
        <w:rPr>
          <w:rFonts w:cstheme="minorHAnsi"/>
          <w:sz w:val="24"/>
          <w:szCs w:val="24"/>
        </w:rPr>
        <w:t xml:space="preserve">offer </w:t>
      </w:r>
      <w:r>
        <w:rPr>
          <w:rFonts w:cstheme="minorHAnsi"/>
          <w:sz w:val="24"/>
          <w:szCs w:val="24"/>
        </w:rPr>
        <w:t xml:space="preserve">a meaningful </w:t>
      </w:r>
      <w:r w:rsidR="00936F36">
        <w:rPr>
          <w:rFonts w:cstheme="minorHAnsi"/>
          <w:sz w:val="24"/>
          <w:szCs w:val="24"/>
        </w:rPr>
        <w:t xml:space="preserve">voter </w:t>
      </w:r>
      <w:r>
        <w:rPr>
          <w:rFonts w:cstheme="minorHAnsi"/>
          <w:sz w:val="24"/>
          <w:szCs w:val="24"/>
        </w:rPr>
        <w:t>registration opportunit</w:t>
      </w:r>
      <w:r w:rsidR="00936F36">
        <w:rPr>
          <w:rFonts w:cstheme="minorHAnsi"/>
          <w:sz w:val="24"/>
          <w:szCs w:val="24"/>
        </w:rPr>
        <w:t>ies</w:t>
      </w:r>
      <w:r>
        <w:rPr>
          <w:rFonts w:cstheme="minorHAnsi"/>
          <w:sz w:val="24"/>
          <w:szCs w:val="24"/>
        </w:rPr>
        <w:t xml:space="preserve"> to </w:t>
      </w:r>
      <w:r w:rsidR="00936F36">
        <w:rPr>
          <w:rFonts w:cstheme="minorHAnsi"/>
          <w:sz w:val="24"/>
          <w:szCs w:val="24"/>
        </w:rPr>
        <w:t>its patients, including</w:t>
      </w:r>
      <w:r>
        <w:rPr>
          <w:rFonts w:cstheme="minorHAnsi"/>
          <w:sz w:val="24"/>
          <w:szCs w:val="24"/>
        </w:rPr>
        <w:t xml:space="preserve"> assist</w:t>
      </w:r>
      <w:r w:rsidR="00936F36">
        <w:rPr>
          <w:rFonts w:cstheme="minorHAnsi"/>
          <w:sz w:val="24"/>
          <w:szCs w:val="24"/>
        </w:rPr>
        <w:t>ing them</w:t>
      </w:r>
      <w:r>
        <w:rPr>
          <w:rFonts w:cstheme="minorHAnsi"/>
          <w:sz w:val="24"/>
          <w:szCs w:val="24"/>
        </w:rPr>
        <w:t xml:space="preserve"> with filling out registration forms</w:t>
      </w:r>
      <w:r w:rsidR="00936F36">
        <w:rPr>
          <w:rFonts w:cstheme="minorHAnsi"/>
          <w:sz w:val="24"/>
          <w:szCs w:val="24"/>
        </w:rPr>
        <w:t>, which</w:t>
      </w:r>
      <w:r>
        <w:rPr>
          <w:rFonts w:cstheme="minorHAnsi"/>
          <w:sz w:val="24"/>
          <w:szCs w:val="24"/>
        </w:rPr>
        <w:t xml:space="preserve"> can be especially difficult for Native voters that do not have addresses on their homes.  </w:t>
      </w:r>
    </w:p>
    <w:p w14:paraId="796CB4A0" w14:textId="77777777" w:rsidR="00FE6794" w:rsidRDefault="00FE6794" w:rsidP="00FE6794">
      <w:pPr>
        <w:spacing w:after="0"/>
        <w:jc w:val="both"/>
        <w:rPr>
          <w:rFonts w:cstheme="minorHAnsi"/>
          <w:sz w:val="24"/>
          <w:szCs w:val="24"/>
        </w:rPr>
      </w:pPr>
    </w:p>
    <w:p w14:paraId="0EAEBC3C" w14:textId="0BB35C6E" w:rsidR="000D404C" w:rsidRDefault="005E6059" w:rsidP="00FD28FB">
      <w:pPr>
        <w:jc w:val="both"/>
        <w:rPr>
          <w:rFonts w:cstheme="minorHAnsi"/>
          <w:sz w:val="24"/>
          <w:szCs w:val="24"/>
        </w:rPr>
      </w:pPr>
      <w:bookmarkStart w:id="2" w:name="_Hlk111634452"/>
      <w:r>
        <w:rPr>
          <w:rFonts w:cstheme="minorHAnsi"/>
          <w:sz w:val="24"/>
          <w:szCs w:val="24"/>
        </w:rPr>
        <w:t>Though s</w:t>
      </w:r>
      <w:r w:rsidR="00284EFB">
        <w:rPr>
          <w:rFonts w:cstheme="minorHAnsi"/>
          <w:sz w:val="24"/>
          <w:szCs w:val="24"/>
        </w:rPr>
        <w:t xml:space="preserve">eeking </w:t>
      </w:r>
      <w:r>
        <w:rPr>
          <w:rFonts w:cstheme="minorHAnsi"/>
          <w:sz w:val="24"/>
          <w:szCs w:val="24"/>
        </w:rPr>
        <w:t xml:space="preserve">NVRA </w:t>
      </w:r>
      <w:r w:rsidR="00284EFB">
        <w:rPr>
          <w:rFonts w:cstheme="minorHAnsi"/>
          <w:sz w:val="24"/>
          <w:szCs w:val="24"/>
        </w:rPr>
        <w:t>designation</w:t>
      </w:r>
      <w:r>
        <w:rPr>
          <w:rFonts w:cstheme="minorHAnsi"/>
          <w:sz w:val="24"/>
          <w:szCs w:val="24"/>
        </w:rPr>
        <w:t xml:space="preserve"> is </w:t>
      </w:r>
      <w:r w:rsidR="00AF43D4">
        <w:rPr>
          <w:rFonts w:cstheme="minorHAnsi"/>
          <w:sz w:val="24"/>
          <w:szCs w:val="24"/>
        </w:rPr>
        <w:t>relatively new</w:t>
      </w:r>
      <w:r w:rsidR="00634A29">
        <w:rPr>
          <w:rFonts w:cstheme="minorHAnsi"/>
          <w:sz w:val="24"/>
          <w:szCs w:val="24"/>
        </w:rPr>
        <w:t xml:space="preserve"> for IHS facilities</w:t>
      </w:r>
      <w:r w:rsidR="00AF43D4">
        <w:rPr>
          <w:rFonts w:cstheme="minorHAnsi"/>
          <w:sz w:val="24"/>
          <w:szCs w:val="24"/>
        </w:rPr>
        <w:t>, it</w:t>
      </w:r>
      <w:r w:rsidR="00284EFB">
        <w:rPr>
          <w:rFonts w:cstheme="minorHAnsi"/>
          <w:sz w:val="24"/>
          <w:szCs w:val="24"/>
        </w:rPr>
        <w:t xml:space="preserve"> </w:t>
      </w:r>
      <w:r w:rsidR="00C122A9">
        <w:rPr>
          <w:rFonts w:cstheme="minorHAnsi"/>
          <w:sz w:val="24"/>
          <w:szCs w:val="24"/>
        </w:rPr>
        <w:t>is</w:t>
      </w:r>
      <w:r w:rsidR="00AF43D4">
        <w:rPr>
          <w:rFonts w:cstheme="minorHAnsi"/>
          <w:sz w:val="24"/>
          <w:szCs w:val="24"/>
        </w:rPr>
        <w:t xml:space="preserve"> already</w:t>
      </w:r>
      <w:r w:rsidR="00C122A9">
        <w:rPr>
          <w:rFonts w:cstheme="minorHAnsi"/>
          <w:sz w:val="24"/>
          <w:szCs w:val="24"/>
        </w:rPr>
        <w:t xml:space="preserve"> well-supported </w:t>
      </w:r>
      <w:r w:rsidR="00AD32C2">
        <w:rPr>
          <w:rFonts w:cstheme="minorHAnsi"/>
          <w:sz w:val="24"/>
          <w:szCs w:val="24"/>
        </w:rPr>
        <w:t xml:space="preserve">by the Native American community. </w:t>
      </w:r>
      <w:r w:rsidR="009F1E51">
        <w:rPr>
          <w:rFonts w:cstheme="minorHAnsi"/>
          <w:sz w:val="24"/>
          <w:szCs w:val="24"/>
        </w:rPr>
        <w:t xml:space="preserve">In June, the Native </w:t>
      </w:r>
      <w:r w:rsidR="00D42796">
        <w:rPr>
          <w:rFonts w:cstheme="minorHAnsi"/>
          <w:sz w:val="24"/>
          <w:szCs w:val="24"/>
        </w:rPr>
        <w:t xml:space="preserve">Congress of </w:t>
      </w:r>
      <w:r w:rsidR="009F1E51">
        <w:rPr>
          <w:rFonts w:cstheme="minorHAnsi"/>
          <w:sz w:val="24"/>
          <w:szCs w:val="24"/>
        </w:rPr>
        <w:t xml:space="preserve">American </w:t>
      </w:r>
      <w:r w:rsidR="00D42796">
        <w:rPr>
          <w:rFonts w:cstheme="minorHAnsi"/>
          <w:sz w:val="24"/>
          <w:szCs w:val="24"/>
        </w:rPr>
        <w:t xml:space="preserve">Indians passed a resolution </w:t>
      </w:r>
      <w:r w:rsidR="00930A30">
        <w:rPr>
          <w:rFonts w:cstheme="minorHAnsi"/>
          <w:sz w:val="24"/>
          <w:szCs w:val="24"/>
        </w:rPr>
        <w:t xml:space="preserve">urging IHS providers to become NVRA designated sites and </w:t>
      </w:r>
      <w:r w:rsidR="00D42796">
        <w:rPr>
          <w:rFonts w:cstheme="minorHAnsi"/>
          <w:sz w:val="24"/>
          <w:szCs w:val="24"/>
        </w:rPr>
        <w:t xml:space="preserve">encouraging </w:t>
      </w:r>
      <w:r w:rsidR="009A16AA">
        <w:rPr>
          <w:rFonts w:cstheme="minorHAnsi"/>
          <w:sz w:val="24"/>
          <w:szCs w:val="24"/>
        </w:rPr>
        <w:t>Tribal Nations that compact IHS responsibilities to do likewise.</w:t>
      </w:r>
      <w:r w:rsidR="00E41F1C">
        <w:rPr>
          <w:rStyle w:val="EndnoteReference"/>
          <w:rFonts w:cstheme="minorHAnsi"/>
          <w:sz w:val="24"/>
          <w:szCs w:val="24"/>
        </w:rPr>
        <w:endnoteReference w:id="10"/>
      </w:r>
      <w:r w:rsidR="009A16AA">
        <w:rPr>
          <w:rFonts w:cstheme="minorHAnsi"/>
          <w:sz w:val="24"/>
          <w:szCs w:val="24"/>
        </w:rPr>
        <w:t xml:space="preserve"> </w:t>
      </w:r>
      <w:r w:rsidR="00A87AC6">
        <w:rPr>
          <w:rFonts w:cstheme="minorHAnsi"/>
          <w:sz w:val="24"/>
          <w:szCs w:val="24"/>
        </w:rPr>
        <w:t>Additionally, o</w:t>
      </w:r>
      <w:r w:rsidR="00A1258B">
        <w:rPr>
          <w:rFonts w:cstheme="minorHAnsi"/>
          <w:sz w:val="24"/>
          <w:szCs w:val="24"/>
        </w:rPr>
        <w:t>ther institutions serving Indian Country</w:t>
      </w:r>
      <w:r w:rsidR="008544A9">
        <w:rPr>
          <w:rFonts w:cstheme="minorHAnsi"/>
          <w:sz w:val="24"/>
          <w:szCs w:val="24"/>
        </w:rPr>
        <w:t xml:space="preserve"> have also pursued and secured</w:t>
      </w:r>
      <w:r w:rsidR="00A1258B">
        <w:rPr>
          <w:rFonts w:cstheme="minorHAnsi"/>
          <w:sz w:val="24"/>
          <w:szCs w:val="24"/>
        </w:rPr>
        <w:t xml:space="preserve"> NVRA designation</w:t>
      </w:r>
      <w:r w:rsidR="008544A9">
        <w:rPr>
          <w:rFonts w:cstheme="minorHAnsi"/>
          <w:sz w:val="24"/>
          <w:szCs w:val="24"/>
        </w:rPr>
        <w:t xml:space="preserve"> recently,</w:t>
      </w:r>
      <w:r w:rsidR="00A1258B">
        <w:rPr>
          <w:rFonts w:cstheme="minorHAnsi"/>
          <w:sz w:val="24"/>
          <w:szCs w:val="24"/>
        </w:rPr>
        <w:t xml:space="preserve"> include the Southwest Indian Polytechnic Institute </w:t>
      </w:r>
      <w:r w:rsidR="008544A9">
        <w:rPr>
          <w:rFonts w:cstheme="minorHAnsi"/>
          <w:sz w:val="24"/>
          <w:szCs w:val="24"/>
        </w:rPr>
        <w:t>in New Mexico and Haskell Indian Nations University in Kansas</w:t>
      </w:r>
      <w:r w:rsidR="009E14CA">
        <w:rPr>
          <w:rFonts w:cstheme="minorHAnsi"/>
          <w:sz w:val="24"/>
          <w:szCs w:val="24"/>
        </w:rPr>
        <w:t>, in cooperation with the Department of the Interior</w:t>
      </w:r>
      <w:r w:rsidR="008544A9">
        <w:rPr>
          <w:rFonts w:cstheme="minorHAnsi"/>
          <w:sz w:val="24"/>
          <w:szCs w:val="24"/>
        </w:rPr>
        <w:t>.</w:t>
      </w:r>
      <w:r w:rsidR="006E19C1">
        <w:rPr>
          <w:rStyle w:val="EndnoteReference"/>
          <w:rFonts w:cstheme="minorHAnsi"/>
          <w:sz w:val="24"/>
          <w:szCs w:val="24"/>
        </w:rPr>
        <w:endnoteReference w:id="11"/>
      </w:r>
      <w:r w:rsidR="008544A9">
        <w:rPr>
          <w:rFonts w:cstheme="minorHAnsi"/>
          <w:sz w:val="24"/>
          <w:szCs w:val="24"/>
        </w:rPr>
        <w:t xml:space="preserve"> </w:t>
      </w:r>
    </w:p>
    <w:bookmarkEnd w:id="2"/>
    <w:p w14:paraId="7D377A2E" w14:textId="6BB94261" w:rsidR="00DB4037" w:rsidRDefault="00CC3BBE" w:rsidP="00FD28FB">
      <w:pPr>
        <w:jc w:val="both"/>
        <w:rPr>
          <w:rFonts w:cstheme="minorHAnsi"/>
          <w:sz w:val="24"/>
          <w:szCs w:val="24"/>
        </w:rPr>
      </w:pPr>
      <w:r>
        <w:rPr>
          <w:rFonts w:cstheme="minorHAnsi"/>
          <w:sz w:val="24"/>
          <w:szCs w:val="24"/>
        </w:rPr>
        <w:t xml:space="preserve">Ensuring Native American communities can fully participate in our elections is vital to building a multiracial, inclusive democracy and improving health in Indian Country. </w:t>
      </w:r>
      <w:r w:rsidR="00613AD8">
        <w:rPr>
          <w:rFonts w:cstheme="minorHAnsi"/>
          <w:sz w:val="24"/>
          <w:szCs w:val="24"/>
        </w:rPr>
        <w:t xml:space="preserve">Research suggests health and </w:t>
      </w:r>
      <w:r w:rsidR="00583214">
        <w:rPr>
          <w:rFonts w:cstheme="minorHAnsi"/>
          <w:sz w:val="24"/>
          <w:szCs w:val="24"/>
        </w:rPr>
        <w:t xml:space="preserve">participation in </w:t>
      </w:r>
      <w:r w:rsidR="00613AD8">
        <w:rPr>
          <w:rFonts w:cstheme="minorHAnsi"/>
          <w:sz w:val="24"/>
          <w:szCs w:val="24"/>
        </w:rPr>
        <w:t xml:space="preserve">civic engagement activities, like voting, </w:t>
      </w:r>
      <w:r w:rsidR="002D4516">
        <w:rPr>
          <w:rFonts w:cstheme="minorHAnsi"/>
          <w:sz w:val="24"/>
          <w:szCs w:val="24"/>
        </w:rPr>
        <w:t>create</w:t>
      </w:r>
      <w:r w:rsidR="003910AA">
        <w:rPr>
          <w:rFonts w:cstheme="minorHAnsi"/>
          <w:sz w:val="24"/>
          <w:szCs w:val="24"/>
        </w:rPr>
        <w:t>s</w:t>
      </w:r>
      <w:r w:rsidR="002D4516">
        <w:rPr>
          <w:rFonts w:cstheme="minorHAnsi"/>
          <w:sz w:val="24"/>
          <w:szCs w:val="24"/>
        </w:rPr>
        <w:t xml:space="preserve"> a reinforcement loop that</w:t>
      </w:r>
      <w:r w:rsidR="003910AA">
        <w:rPr>
          <w:rFonts w:cstheme="minorHAnsi"/>
          <w:sz w:val="24"/>
          <w:szCs w:val="24"/>
        </w:rPr>
        <w:t xml:space="preserve"> lead</w:t>
      </w:r>
      <w:r w:rsidR="00B30A16">
        <w:rPr>
          <w:rFonts w:cstheme="minorHAnsi"/>
          <w:sz w:val="24"/>
          <w:szCs w:val="24"/>
        </w:rPr>
        <w:t>s</w:t>
      </w:r>
      <w:r w:rsidR="003910AA">
        <w:rPr>
          <w:rFonts w:cstheme="minorHAnsi"/>
          <w:sz w:val="24"/>
          <w:szCs w:val="24"/>
        </w:rPr>
        <w:t xml:space="preserve"> to better outcomes in both areas</w:t>
      </w:r>
      <w:r w:rsidR="00AC2807">
        <w:rPr>
          <w:rFonts w:cstheme="minorHAnsi"/>
          <w:sz w:val="24"/>
          <w:szCs w:val="24"/>
        </w:rPr>
        <w:t>.</w:t>
      </w:r>
      <w:r w:rsidR="00ED0652">
        <w:rPr>
          <w:rStyle w:val="EndnoteReference"/>
          <w:rFonts w:cstheme="minorHAnsi"/>
          <w:sz w:val="24"/>
          <w:szCs w:val="24"/>
        </w:rPr>
        <w:endnoteReference w:id="12"/>
      </w:r>
      <w:r w:rsidR="00613AD8">
        <w:rPr>
          <w:rFonts w:cstheme="minorHAnsi"/>
          <w:sz w:val="24"/>
          <w:szCs w:val="24"/>
        </w:rPr>
        <w:t xml:space="preserve"> </w:t>
      </w:r>
      <w:r w:rsidR="003B1227">
        <w:rPr>
          <w:rFonts w:cstheme="minorHAnsi"/>
          <w:sz w:val="24"/>
          <w:szCs w:val="24"/>
        </w:rPr>
        <w:t xml:space="preserve">Among </w:t>
      </w:r>
      <w:r w:rsidR="009E14CA">
        <w:rPr>
          <w:rFonts w:cstheme="minorHAnsi"/>
          <w:sz w:val="24"/>
          <w:szCs w:val="24"/>
        </w:rPr>
        <w:t xml:space="preserve">government </w:t>
      </w:r>
      <w:r w:rsidR="003B1227">
        <w:rPr>
          <w:rFonts w:cstheme="minorHAnsi"/>
          <w:sz w:val="24"/>
          <w:szCs w:val="24"/>
        </w:rPr>
        <w:t xml:space="preserve">health agencies, </w:t>
      </w:r>
      <w:r w:rsidR="008B0AA8">
        <w:rPr>
          <w:rFonts w:cstheme="minorHAnsi"/>
          <w:sz w:val="24"/>
          <w:szCs w:val="24"/>
        </w:rPr>
        <w:t>Medicaid providers have</w:t>
      </w:r>
      <w:r w:rsidR="00FD28FB">
        <w:rPr>
          <w:rFonts w:cstheme="minorHAnsi"/>
          <w:sz w:val="24"/>
          <w:szCs w:val="24"/>
        </w:rPr>
        <w:t xml:space="preserve"> long </w:t>
      </w:r>
      <w:r w:rsidR="008B0AA8">
        <w:rPr>
          <w:rFonts w:cstheme="minorHAnsi"/>
          <w:sz w:val="24"/>
          <w:szCs w:val="24"/>
        </w:rPr>
        <w:t>offered registration services and recently – in response to President Biden’s EO – Veterans Affairs facilities have begun the process of seeking NVRA designation.</w:t>
      </w:r>
      <w:r>
        <w:rPr>
          <w:rFonts w:cstheme="minorHAnsi"/>
          <w:sz w:val="24"/>
          <w:szCs w:val="24"/>
        </w:rPr>
        <w:t xml:space="preserve"> </w:t>
      </w:r>
      <w:r w:rsidR="00A304AA" w:rsidRPr="00DB28D0">
        <w:rPr>
          <w:rFonts w:cstheme="minorHAnsi"/>
          <w:sz w:val="24"/>
          <w:szCs w:val="24"/>
        </w:rPr>
        <w:t>By integrating voter registration services into their regular interactions with patients, IHS</w:t>
      </w:r>
      <w:r w:rsidR="00E42B16">
        <w:rPr>
          <w:rFonts w:cstheme="minorHAnsi"/>
          <w:sz w:val="24"/>
          <w:szCs w:val="24"/>
        </w:rPr>
        <w:t xml:space="preserve"> facilities serving</w:t>
      </w:r>
      <w:r w:rsidR="00492C3B">
        <w:rPr>
          <w:rFonts w:cstheme="minorHAnsi"/>
          <w:sz w:val="24"/>
          <w:szCs w:val="24"/>
        </w:rPr>
        <w:t xml:space="preserve"> the </w:t>
      </w:r>
      <w:r w:rsidR="00CD705C" w:rsidRPr="00CD705C">
        <w:rPr>
          <w:rFonts w:cstheme="minorHAnsi"/>
          <w:sz w:val="24"/>
          <w:szCs w:val="24"/>
          <w:highlight w:val="yellow"/>
        </w:rPr>
        <w:t>[insert tribe name]</w:t>
      </w:r>
      <w:r w:rsidR="00A304AA" w:rsidRPr="00DB28D0">
        <w:rPr>
          <w:rFonts w:cstheme="minorHAnsi"/>
          <w:sz w:val="24"/>
          <w:szCs w:val="24"/>
        </w:rPr>
        <w:t xml:space="preserve"> can leverage their significant reach and critical role in Indian country to move us closer to a democracy in which all communities are valued and thrive.</w:t>
      </w:r>
      <w:r w:rsidR="00F86AA9" w:rsidRPr="00DB28D0">
        <w:rPr>
          <w:rFonts w:cstheme="minorHAnsi"/>
          <w:sz w:val="24"/>
          <w:szCs w:val="24"/>
        </w:rPr>
        <w:t xml:space="preserve"> </w:t>
      </w:r>
    </w:p>
    <w:p w14:paraId="7067C7A7" w14:textId="0CAD4E06" w:rsidR="00693D60" w:rsidRDefault="00876496" w:rsidP="00FD28FB">
      <w:pPr>
        <w:jc w:val="both"/>
        <w:rPr>
          <w:rFonts w:cstheme="minorHAnsi"/>
          <w:sz w:val="24"/>
          <w:szCs w:val="24"/>
        </w:rPr>
      </w:pPr>
      <w:r>
        <w:rPr>
          <w:rFonts w:cstheme="minorHAnsi"/>
          <w:sz w:val="24"/>
          <w:szCs w:val="24"/>
        </w:rPr>
        <w:t>Sincerely,</w:t>
      </w:r>
    </w:p>
    <w:p w14:paraId="6F96EB75" w14:textId="2AEA546E" w:rsidR="00876496" w:rsidRDefault="00876496" w:rsidP="00FD28FB">
      <w:pPr>
        <w:jc w:val="both"/>
        <w:rPr>
          <w:rFonts w:cstheme="minorHAnsi"/>
          <w:sz w:val="24"/>
          <w:szCs w:val="24"/>
        </w:rPr>
      </w:pPr>
    </w:p>
    <w:p w14:paraId="04E05BAE" w14:textId="5E5B29EE" w:rsidR="002E550D" w:rsidRPr="00DB28D0" w:rsidRDefault="002E550D" w:rsidP="00FD28FB">
      <w:pPr>
        <w:jc w:val="both"/>
        <w:rPr>
          <w:rFonts w:cstheme="minorHAnsi"/>
          <w:sz w:val="24"/>
          <w:szCs w:val="24"/>
        </w:rPr>
      </w:pPr>
      <w:r w:rsidRPr="00362FD2">
        <w:rPr>
          <w:rFonts w:cstheme="minorHAnsi"/>
          <w:sz w:val="24"/>
          <w:szCs w:val="24"/>
          <w:highlight w:val="yellow"/>
        </w:rPr>
        <w:t>Name, title</w:t>
      </w:r>
    </w:p>
    <w:sectPr w:rsidR="002E550D" w:rsidRPr="00DB28D0" w:rsidSect="00FB4B03">
      <w:endnotePr>
        <w:numFmt w:val="decimal"/>
      </w:endnotePr>
      <w:pgSz w:w="12240" w:h="15840" w:code="1"/>
      <w:pgMar w:top="1440" w:right="1350" w:bottom="1440" w:left="153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6A3E" w14:textId="77777777" w:rsidR="00F92026" w:rsidRDefault="00F92026" w:rsidP="002857F0">
      <w:pPr>
        <w:spacing w:after="0" w:line="240" w:lineRule="auto"/>
      </w:pPr>
      <w:r>
        <w:separator/>
      </w:r>
    </w:p>
  </w:endnote>
  <w:endnote w:type="continuationSeparator" w:id="0">
    <w:p w14:paraId="58AB9737" w14:textId="77777777" w:rsidR="00F92026" w:rsidRDefault="00F92026" w:rsidP="002857F0">
      <w:pPr>
        <w:spacing w:after="0" w:line="240" w:lineRule="auto"/>
      </w:pPr>
      <w:r>
        <w:continuationSeparator/>
      </w:r>
    </w:p>
  </w:endnote>
  <w:endnote w:id="1">
    <w:p w14:paraId="3E7FEACA" w14:textId="01A166F0" w:rsidR="00E50149" w:rsidRDefault="00E50149">
      <w:pPr>
        <w:pStyle w:val="EndnoteText"/>
      </w:pPr>
      <w:r>
        <w:rPr>
          <w:rStyle w:val="EndnoteReference"/>
        </w:rPr>
        <w:endnoteRef/>
      </w:r>
      <w:r>
        <w:t xml:space="preserve"> </w:t>
      </w:r>
      <w:r w:rsidRPr="00E50149">
        <w:t>National Voter Registration Act, 52 U.S.C. §§ 20501–20511.</w:t>
      </w:r>
    </w:p>
  </w:endnote>
  <w:endnote w:id="2">
    <w:p w14:paraId="45947D82" w14:textId="77777777" w:rsidR="00BA6207" w:rsidRDefault="00BA6207" w:rsidP="00BA6207">
      <w:pPr>
        <w:pStyle w:val="EndnoteText"/>
      </w:pPr>
      <w:r>
        <w:rPr>
          <w:rStyle w:val="EndnoteReference"/>
        </w:rPr>
        <w:endnoteRef/>
      </w:r>
      <w:r>
        <w:t xml:space="preserve"> Nelson C, Sloan J, Chandra A. </w:t>
      </w:r>
      <w:r w:rsidRPr="00533709">
        <w:rPr>
          <w:i/>
          <w:iCs/>
        </w:rPr>
        <w:t>Examining Civic Engagement Links to Health: Findings from the Literature and Implications for a Culture of Health</w:t>
      </w:r>
      <w:r>
        <w:t xml:space="preserve">. RAND Corporation, 2019. </w:t>
      </w:r>
      <w:hyperlink r:id="rId1" w:history="1">
        <w:r w:rsidRPr="00014C63">
          <w:rPr>
            <w:rStyle w:val="Hyperlink"/>
          </w:rPr>
          <w:t>https://www.rand.org/pubs/research_reports/RR3163.html</w:t>
        </w:r>
      </w:hyperlink>
      <w:r>
        <w:t xml:space="preserve">. </w:t>
      </w:r>
    </w:p>
  </w:endnote>
  <w:endnote w:id="3">
    <w:p w14:paraId="015FFED9" w14:textId="6BE96F3B" w:rsidR="008D74B7" w:rsidRDefault="008D74B7">
      <w:pPr>
        <w:pStyle w:val="EndnoteText"/>
      </w:pPr>
      <w:r>
        <w:rPr>
          <w:rStyle w:val="EndnoteReference"/>
        </w:rPr>
        <w:endnoteRef/>
      </w:r>
      <w:r w:rsidR="000D4F42" w:rsidRPr="000D4F42">
        <w:t xml:space="preserve">Exec. Order No. </w:t>
      </w:r>
      <w:r w:rsidR="0052268B">
        <w:t>14019</w:t>
      </w:r>
      <w:r w:rsidR="000D4F42" w:rsidRPr="000D4F42">
        <w:t>, Fed. Reg. Page</w:t>
      </w:r>
      <w:r w:rsidR="00153426">
        <w:t xml:space="preserve"> 13623-13627 </w:t>
      </w:r>
      <w:r w:rsidR="00AD6095">
        <w:t>March 7,2021</w:t>
      </w:r>
      <w:r w:rsidR="000D4F42" w:rsidRPr="000D4F42">
        <w:t>.</w:t>
      </w:r>
      <w:r w:rsidR="00153426">
        <w:t xml:space="preserve"> </w:t>
      </w:r>
      <w:hyperlink r:id="rId2" w:history="1">
        <w:r w:rsidR="00AC5BD9" w:rsidRPr="00014C63">
          <w:rPr>
            <w:rStyle w:val="Hyperlink"/>
          </w:rPr>
          <w:t>https://www.federalregister.gov/documents/2021/03/10/2021-05087/promoting-access-to-voting</w:t>
        </w:r>
      </w:hyperlink>
      <w:r w:rsidR="00AC5BD9">
        <w:t xml:space="preserve">. </w:t>
      </w:r>
    </w:p>
  </w:endnote>
  <w:endnote w:id="4">
    <w:p w14:paraId="06200CF3" w14:textId="66E6FE10" w:rsidR="00BE5600" w:rsidRDefault="00BE5600">
      <w:pPr>
        <w:pStyle w:val="EndnoteText"/>
      </w:pPr>
      <w:r>
        <w:rPr>
          <w:rStyle w:val="EndnoteReference"/>
        </w:rPr>
        <w:endnoteRef/>
      </w:r>
      <w:r>
        <w:t xml:space="preserve"> </w:t>
      </w:r>
      <w:r>
        <w:rPr>
          <w:rStyle w:val="cf01"/>
        </w:rPr>
        <w:t xml:space="preserve">Id., </w:t>
      </w:r>
      <w:r>
        <w:rPr>
          <w:rStyle w:val="cf11"/>
        </w:rPr>
        <w:t>Sec 10.</w:t>
      </w:r>
    </w:p>
  </w:endnote>
  <w:endnote w:id="5">
    <w:p w14:paraId="7F1165A6" w14:textId="016655B8" w:rsidR="00BE5600" w:rsidRPr="00BE5600" w:rsidRDefault="00BE5600">
      <w:pPr>
        <w:pStyle w:val="EndnoteText"/>
      </w:pPr>
      <w:r>
        <w:rPr>
          <w:rStyle w:val="EndnoteReference"/>
        </w:rPr>
        <w:endnoteRef/>
      </w:r>
      <w:r>
        <w:t xml:space="preserve"> </w:t>
      </w:r>
      <w:r>
        <w:rPr>
          <w:i/>
          <w:iCs/>
        </w:rPr>
        <w:t xml:space="preserve">Id., </w:t>
      </w:r>
      <w:r>
        <w:t>Sec 4.</w:t>
      </w:r>
    </w:p>
  </w:endnote>
  <w:endnote w:id="6">
    <w:p w14:paraId="0DEBCA66" w14:textId="77777777" w:rsidR="00AC0410" w:rsidRDefault="00AC0410" w:rsidP="00AC0410">
      <w:pPr>
        <w:pStyle w:val="EndnoteText"/>
      </w:pPr>
      <w:r>
        <w:rPr>
          <w:rStyle w:val="EndnoteReference"/>
        </w:rPr>
        <w:endnoteRef/>
      </w:r>
      <w:r>
        <w:t xml:space="preserve"> Jacqueline De León, James Tucker, and Dan McCool, </w:t>
      </w:r>
      <w:r w:rsidRPr="002030C2">
        <w:rPr>
          <w:i/>
          <w:iCs/>
        </w:rPr>
        <w:t>Obstacles at Every Turn</w:t>
      </w:r>
      <w:r>
        <w:rPr>
          <w:i/>
          <w:iCs/>
        </w:rPr>
        <w:t>: Barriers to Political Participation Faced by Native American Voters</w:t>
      </w:r>
      <w:r>
        <w:t xml:space="preserve">, 2020, </w:t>
      </w:r>
      <w:hyperlink r:id="rId3" w:history="1">
        <w:r w:rsidRPr="00583BCE">
          <w:rPr>
            <w:rStyle w:val="Hyperlink"/>
          </w:rPr>
          <w:t>https://www.narf.org/obstacles-at-every-turn/</w:t>
        </w:r>
      </w:hyperlink>
      <w:r>
        <w:t xml:space="preserve">. </w:t>
      </w:r>
    </w:p>
  </w:endnote>
  <w:endnote w:id="7">
    <w:p w14:paraId="2C784438" w14:textId="77777777" w:rsidR="008B4958" w:rsidRDefault="008B4958" w:rsidP="008B4958">
      <w:pPr>
        <w:pStyle w:val="EndnoteText"/>
      </w:pPr>
      <w:r>
        <w:rPr>
          <w:rStyle w:val="EndnoteReference"/>
        </w:rPr>
        <w:endnoteRef/>
      </w:r>
      <w:r>
        <w:t xml:space="preserve"> National Conference of State Legislatures, </w:t>
      </w:r>
      <w:r>
        <w:rPr>
          <w:i/>
          <w:iCs/>
        </w:rPr>
        <w:t xml:space="preserve">Voting for All Americans: Native Americans, </w:t>
      </w:r>
      <w:r>
        <w:t xml:space="preserve">July 20, 2021, </w:t>
      </w:r>
      <w:hyperlink r:id="rId4" w:history="1">
        <w:r w:rsidRPr="00127C74">
          <w:rPr>
            <w:rStyle w:val="Hyperlink"/>
          </w:rPr>
          <w:t>https://www.ncsl.org/research/elections-and-campaigns/voting-for-all-americans-american-indians.aspx</w:t>
        </w:r>
      </w:hyperlink>
      <w:r>
        <w:t xml:space="preserve">. </w:t>
      </w:r>
      <w:r>
        <w:rPr>
          <w:i/>
          <w:iCs/>
        </w:rPr>
        <w:t xml:space="preserve">See also </w:t>
      </w:r>
      <w:bookmarkStart w:id="1" w:name="_Hlk106171349"/>
      <w:r>
        <w:t xml:space="preserve">National Conference of American Indians Infographic, </w:t>
      </w:r>
      <w:hyperlink r:id="rId5" w:history="1">
        <w:r w:rsidRPr="00583BCE">
          <w:rPr>
            <w:rStyle w:val="Hyperlink"/>
          </w:rPr>
          <w:t>https://www.ncai.org/initiatives/campaigns/NCAI_NativeVoteInfographic.pdf</w:t>
        </w:r>
      </w:hyperlink>
      <w:r>
        <w:t xml:space="preserve">.  </w:t>
      </w:r>
      <w:bookmarkEnd w:id="1"/>
    </w:p>
  </w:endnote>
  <w:endnote w:id="8">
    <w:p w14:paraId="5465F304" w14:textId="77777777" w:rsidR="00F536EA" w:rsidRDefault="00F536EA" w:rsidP="00F536EA">
      <w:pPr>
        <w:pStyle w:val="EndnoteText"/>
      </w:pPr>
      <w:r>
        <w:rPr>
          <w:rStyle w:val="EndnoteReference"/>
        </w:rPr>
        <w:endnoteRef/>
      </w:r>
      <w:r>
        <w:t xml:space="preserve"> Michigan DHHS administers SNAP, Medicaid/CHIP programs. </w:t>
      </w:r>
      <w:r w:rsidRPr="0034387F">
        <w:t>Data obtained via public records requests</w:t>
      </w:r>
      <w:r>
        <w:t xml:space="preserve"> and </w:t>
      </w:r>
      <w:r>
        <w:t>represents an average across sites for 2019 and 2020.</w:t>
      </w:r>
    </w:p>
  </w:endnote>
  <w:endnote w:id="9">
    <w:p w14:paraId="5BA1D336" w14:textId="05789F81" w:rsidR="00925ACB" w:rsidRDefault="00925ACB">
      <w:pPr>
        <w:pStyle w:val="EndnoteText"/>
      </w:pPr>
      <w:r>
        <w:rPr>
          <w:rStyle w:val="EndnoteReference"/>
        </w:rPr>
        <w:endnoteRef/>
      </w:r>
      <w:r>
        <w:t xml:space="preserve"> Laura Williamson, Brenda Wright, and Pamela Cataldo, </w:t>
      </w:r>
      <w:r w:rsidRPr="00B80080">
        <w:rPr>
          <w:i/>
          <w:iCs/>
        </w:rPr>
        <w:t xml:space="preserve">Toward a More Representative Electorate: The </w:t>
      </w:r>
      <w:r w:rsidR="009E14CA" w:rsidRPr="00B80080">
        <w:rPr>
          <w:i/>
          <w:iCs/>
        </w:rPr>
        <w:t>Progress and Potential of Voter Registration through Public Assistance Agencies</w:t>
      </w:r>
      <w:r w:rsidR="009E14CA">
        <w:t xml:space="preserve">, 2018, </w:t>
      </w:r>
      <w:hyperlink r:id="rId6" w:history="1">
        <w:r w:rsidR="009E14CA" w:rsidRPr="0014661B">
          <w:rPr>
            <w:rStyle w:val="Hyperlink"/>
          </w:rPr>
          <w:t>https://www.demos.org/research/toward-more-representative-electorate</w:t>
        </w:r>
      </w:hyperlink>
      <w:r w:rsidR="009E14CA">
        <w:t xml:space="preserve">. </w:t>
      </w:r>
    </w:p>
  </w:endnote>
  <w:endnote w:id="10">
    <w:p w14:paraId="57139A80" w14:textId="7D908D1E" w:rsidR="00E41F1C" w:rsidRPr="00172CAD" w:rsidRDefault="00E41F1C">
      <w:pPr>
        <w:pStyle w:val="EndnoteText"/>
      </w:pPr>
      <w:r>
        <w:rPr>
          <w:rStyle w:val="EndnoteReference"/>
        </w:rPr>
        <w:endnoteRef/>
      </w:r>
      <w:r>
        <w:t xml:space="preserve"> National Congress of American Indians</w:t>
      </w:r>
      <w:r w:rsidR="008430F8" w:rsidRPr="00172CAD">
        <w:rPr>
          <w:i/>
          <w:iCs/>
        </w:rPr>
        <w:t>, Resolution #ANC -22-038</w:t>
      </w:r>
      <w:r w:rsidR="002134C3">
        <w:rPr>
          <w:i/>
          <w:iCs/>
        </w:rPr>
        <w:t xml:space="preserve">, </w:t>
      </w:r>
      <w:r w:rsidR="002134C3">
        <w:t>2022</w:t>
      </w:r>
      <w:r w:rsidR="00172CAD">
        <w:t xml:space="preserve">. </w:t>
      </w:r>
      <w:hyperlink r:id="rId7" w:history="1">
        <w:r w:rsidR="00172CAD" w:rsidRPr="00014C63">
          <w:rPr>
            <w:rStyle w:val="Hyperlink"/>
          </w:rPr>
          <w:t>https://ncai.assetbank-server.com/assetbank-ncai/assetfile/1970.pdf</w:t>
        </w:r>
      </w:hyperlink>
      <w:r w:rsidR="00533709">
        <w:t>.</w:t>
      </w:r>
      <w:r w:rsidR="00172CAD">
        <w:t xml:space="preserve"> </w:t>
      </w:r>
    </w:p>
  </w:endnote>
  <w:endnote w:id="11">
    <w:p w14:paraId="2D2E6CE2" w14:textId="39BA8607" w:rsidR="006E19C1" w:rsidRPr="004D0CB2" w:rsidRDefault="006E19C1" w:rsidP="004D0CB2">
      <w:pPr>
        <w:pStyle w:val="EndnoteText"/>
      </w:pPr>
      <w:r>
        <w:rPr>
          <w:rStyle w:val="EndnoteReference"/>
        </w:rPr>
        <w:endnoteRef/>
      </w:r>
      <w:r>
        <w:t xml:space="preserve"> Department of the Interior, </w:t>
      </w:r>
      <w:r w:rsidR="004D0CB2" w:rsidRPr="004D0CB2">
        <w:rPr>
          <w:i/>
          <w:iCs/>
        </w:rPr>
        <w:t>Interior Department Takes Steps to Increase Voter Registration in Indigenous Communities</w:t>
      </w:r>
      <w:r w:rsidR="004D0CB2">
        <w:rPr>
          <w:i/>
          <w:iCs/>
        </w:rPr>
        <w:t xml:space="preserve">, </w:t>
      </w:r>
      <w:r w:rsidR="004D0CB2">
        <w:t>March 24, 20</w:t>
      </w:r>
      <w:r w:rsidR="00533709">
        <w:t xml:space="preserve">22. </w:t>
      </w:r>
      <w:hyperlink r:id="rId8" w:history="1">
        <w:r w:rsidR="00533709" w:rsidRPr="00014C63">
          <w:rPr>
            <w:rStyle w:val="Hyperlink"/>
          </w:rPr>
          <w:t>https://www.doi.gov/pressreleases/interior-department-takes-steps-increase-voter-registration-indigenous-communities</w:t>
        </w:r>
      </w:hyperlink>
      <w:r w:rsidR="00533709">
        <w:t xml:space="preserve">. </w:t>
      </w:r>
    </w:p>
  </w:endnote>
  <w:endnote w:id="12">
    <w:p w14:paraId="29600ED0" w14:textId="2FC8AAE2" w:rsidR="00ED0652" w:rsidRPr="00ED0652" w:rsidRDefault="00ED0652">
      <w:pPr>
        <w:pStyle w:val="EndnoteText"/>
      </w:pPr>
      <w:r>
        <w:rPr>
          <w:rStyle w:val="EndnoteReference"/>
        </w:rPr>
        <w:endnoteRef/>
      </w:r>
      <w:r>
        <w:t xml:space="preserve"> </w:t>
      </w:r>
      <w:r>
        <w:rPr>
          <w:i/>
          <w:iCs/>
        </w:rPr>
        <w:t xml:space="preserve">Supra </w:t>
      </w:r>
      <w:r>
        <w:t>note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0E45" w14:textId="77777777" w:rsidR="00F92026" w:rsidRDefault="00F92026" w:rsidP="002857F0">
      <w:pPr>
        <w:spacing w:after="0" w:line="240" w:lineRule="auto"/>
      </w:pPr>
      <w:r>
        <w:separator/>
      </w:r>
    </w:p>
  </w:footnote>
  <w:footnote w:type="continuationSeparator" w:id="0">
    <w:p w14:paraId="2C1D3AD8" w14:textId="77777777" w:rsidR="00F92026" w:rsidRDefault="00F92026" w:rsidP="00285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B5B"/>
    <w:multiLevelType w:val="hybridMultilevel"/>
    <w:tmpl w:val="F42869C6"/>
    <w:lvl w:ilvl="0" w:tplc="E280E8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878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trackRevisions/>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A9"/>
    <w:rsid w:val="00006FF8"/>
    <w:rsid w:val="00023BB9"/>
    <w:rsid w:val="000312F3"/>
    <w:rsid w:val="000315C4"/>
    <w:rsid w:val="000436A1"/>
    <w:rsid w:val="0005189B"/>
    <w:rsid w:val="00052C4C"/>
    <w:rsid w:val="00055416"/>
    <w:rsid w:val="00065EF8"/>
    <w:rsid w:val="0007063E"/>
    <w:rsid w:val="0008092F"/>
    <w:rsid w:val="000C1F95"/>
    <w:rsid w:val="000C313B"/>
    <w:rsid w:val="000C328F"/>
    <w:rsid w:val="000D404C"/>
    <w:rsid w:val="000D4F42"/>
    <w:rsid w:val="000E0BD8"/>
    <w:rsid w:val="000E22EC"/>
    <w:rsid w:val="000F57EE"/>
    <w:rsid w:val="000F76E5"/>
    <w:rsid w:val="00102E4A"/>
    <w:rsid w:val="00106B4F"/>
    <w:rsid w:val="00125EE2"/>
    <w:rsid w:val="00137C96"/>
    <w:rsid w:val="0014694F"/>
    <w:rsid w:val="00153426"/>
    <w:rsid w:val="00156039"/>
    <w:rsid w:val="00163331"/>
    <w:rsid w:val="001644E7"/>
    <w:rsid w:val="00172CAD"/>
    <w:rsid w:val="00173004"/>
    <w:rsid w:val="00184276"/>
    <w:rsid w:val="00191DA6"/>
    <w:rsid w:val="001A0C71"/>
    <w:rsid w:val="001B10F2"/>
    <w:rsid w:val="001B23BD"/>
    <w:rsid w:val="001B3513"/>
    <w:rsid w:val="002030C2"/>
    <w:rsid w:val="002134C3"/>
    <w:rsid w:val="002141DA"/>
    <w:rsid w:val="00221A03"/>
    <w:rsid w:val="00227C19"/>
    <w:rsid w:val="00236CA0"/>
    <w:rsid w:val="00237D01"/>
    <w:rsid w:val="0024071F"/>
    <w:rsid w:val="00245E55"/>
    <w:rsid w:val="00260CD5"/>
    <w:rsid w:val="00270F48"/>
    <w:rsid w:val="0027664B"/>
    <w:rsid w:val="00284EFB"/>
    <w:rsid w:val="002857F0"/>
    <w:rsid w:val="002B5832"/>
    <w:rsid w:val="002B7533"/>
    <w:rsid w:val="002C3831"/>
    <w:rsid w:val="002D4516"/>
    <w:rsid w:val="002E550D"/>
    <w:rsid w:val="002E5EC6"/>
    <w:rsid w:val="003202CB"/>
    <w:rsid w:val="00336A17"/>
    <w:rsid w:val="0034387F"/>
    <w:rsid w:val="00352EB2"/>
    <w:rsid w:val="00362FD2"/>
    <w:rsid w:val="00366651"/>
    <w:rsid w:val="003849BC"/>
    <w:rsid w:val="003900DC"/>
    <w:rsid w:val="003910AA"/>
    <w:rsid w:val="0039225E"/>
    <w:rsid w:val="00392B38"/>
    <w:rsid w:val="003A30F2"/>
    <w:rsid w:val="003B1227"/>
    <w:rsid w:val="003B1DFA"/>
    <w:rsid w:val="003C2FBA"/>
    <w:rsid w:val="003E6ACC"/>
    <w:rsid w:val="003F5490"/>
    <w:rsid w:val="003F787D"/>
    <w:rsid w:val="00402E4D"/>
    <w:rsid w:val="004149C3"/>
    <w:rsid w:val="00427A92"/>
    <w:rsid w:val="0043172C"/>
    <w:rsid w:val="0043300F"/>
    <w:rsid w:val="004402E8"/>
    <w:rsid w:val="00461DCF"/>
    <w:rsid w:val="00465922"/>
    <w:rsid w:val="00492C3B"/>
    <w:rsid w:val="004A6E45"/>
    <w:rsid w:val="004D0CB2"/>
    <w:rsid w:val="004D5A19"/>
    <w:rsid w:val="004F43CF"/>
    <w:rsid w:val="0052268B"/>
    <w:rsid w:val="00530DCB"/>
    <w:rsid w:val="00533709"/>
    <w:rsid w:val="00541E14"/>
    <w:rsid w:val="005532AA"/>
    <w:rsid w:val="00557D12"/>
    <w:rsid w:val="00564CCF"/>
    <w:rsid w:val="00570FAD"/>
    <w:rsid w:val="0058225B"/>
    <w:rsid w:val="00583214"/>
    <w:rsid w:val="00583BBD"/>
    <w:rsid w:val="005856D0"/>
    <w:rsid w:val="00590C53"/>
    <w:rsid w:val="00596C83"/>
    <w:rsid w:val="0059722C"/>
    <w:rsid w:val="005B191C"/>
    <w:rsid w:val="005C2284"/>
    <w:rsid w:val="005C577D"/>
    <w:rsid w:val="005D213B"/>
    <w:rsid w:val="005D472B"/>
    <w:rsid w:val="005E6059"/>
    <w:rsid w:val="005F0539"/>
    <w:rsid w:val="005F6C05"/>
    <w:rsid w:val="00601E76"/>
    <w:rsid w:val="006064FD"/>
    <w:rsid w:val="00613AD8"/>
    <w:rsid w:val="00623298"/>
    <w:rsid w:val="006246AF"/>
    <w:rsid w:val="00634A29"/>
    <w:rsid w:val="0064489D"/>
    <w:rsid w:val="00656132"/>
    <w:rsid w:val="00684D0C"/>
    <w:rsid w:val="0069102F"/>
    <w:rsid w:val="00693D60"/>
    <w:rsid w:val="00697AA2"/>
    <w:rsid w:val="006A6866"/>
    <w:rsid w:val="006B0A50"/>
    <w:rsid w:val="006B394D"/>
    <w:rsid w:val="006B69F5"/>
    <w:rsid w:val="006C7BC8"/>
    <w:rsid w:val="006E1321"/>
    <w:rsid w:val="006E19C1"/>
    <w:rsid w:val="006E28D3"/>
    <w:rsid w:val="006E68DD"/>
    <w:rsid w:val="006F058E"/>
    <w:rsid w:val="0072704E"/>
    <w:rsid w:val="00727B52"/>
    <w:rsid w:val="007325D0"/>
    <w:rsid w:val="007334E8"/>
    <w:rsid w:val="0076289A"/>
    <w:rsid w:val="007673E4"/>
    <w:rsid w:val="007756E2"/>
    <w:rsid w:val="0077588D"/>
    <w:rsid w:val="0077613D"/>
    <w:rsid w:val="00780CCB"/>
    <w:rsid w:val="00782B28"/>
    <w:rsid w:val="007831CC"/>
    <w:rsid w:val="00795014"/>
    <w:rsid w:val="007A05D1"/>
    <w:rsid w:val="007A2BD2"/>
    <w:rsid w:val="007A3C33"/>
    <w:rsid w:val="007B1CCD"/>
    <w:rsid w:val="007D0508"/>
    <w:rsid w:val="007E5605"/>
    <w:rsid w:val="007F108C"/>
    <w:rsid w:val="00803548"/>
    <w:rsid w:val="00804769"/>
    <w:rsid w:val="00807AEC"/>
    <w:rsid w:val="00811EE0"/>
    <w:rsid w:val="00835CDF"/>
    <w:rsid w:val="008430F8"/>
    <w:rsid w:val="008544A9"/>
    <w:rsid w:val="0086253D"/>
    <w:rsid w:val="00867D7A"/>
    <w:rsid w:val="00873064"/>
    <w:rsid w:val="00876496"/>
    <w:rsid w:val="0088512B"/>
    <w:rsid w:val="00892117"/>
    <w:rsid w:val="00892DD7"/>
    <w:rsid w:val="00893F0C"/>
    <w:rsid w:val="0089597B"/>
    <w:rsid w:val="00897FA9"/>
    <w:rsid w:val="008A2F3D"/>
    <w:rsid w:val="008B099C"/>
    <w:rsid w:val="008B0AA8"/>
    <w:rsid w:val="008B2818"/>
    <w:rsid w:val="008B4958"/>
    <w:rsid w:val="008B6853"/>
    <w:rsid w:val="008C1CCF"/>
    <w:rsid w:val="008C54EE"/>
    <w:rsid w:val="008D1E11"/>
    <w:rsid w:val="008D404A"/>
    <w:rsid w:val="008D731C"/>
    <w:rsid w:val="008D74B7"/>
    <w:rsid w:val="008F1FD1"/>
    <w:rsid w:val="00900881"/>
    <w:rsid w:val="009042F5"/>
    <w:rsid w:val="00911FA0"/>
    <w:rsid w:val="00925ACB"/>
    <w:rsid w:val="0092639D"/>
    <w:rsid w:val="00930A30"/>
    <w:rsid w:val="00934E99"/>
    <w:rsid w:val="00935507"/>
    <w:rsid w:val="00936F36"/>
    <w:rsid w:val="00942ACF"/>
    <w:rsid w:val="00942BE8"/>
    <w:rsid w:val="00945E0C"/>
    <w:rsid w:val="00952872"/>
    <w:rsid w:val="00993D5F"/>
    <w:rsid w:val="009946CD"/>
    <w:rsid w:val="009A16AA"/>
    <w:rsid w:val="009B67BA"/>
    <w:rsid w:val="009D7448"/>
    <w:rsid w:val="009E14CA"/>
    <w:rsid w:val="009F1E51"/>
    <w:rsid w:val="009F61F8"/>
    <w:rsid w:val="00A025C7"/>
    <w:rsid w:val="00A11D6B"/>
    <w:rsid w:val="00A1258B"/>
    <w:rsid w:val="00A141F3"/>
    <w:rsid w:val="00A14B39"/>
    <w:rsid w:val="00A213A9"/>
    <w:rsid w:val="00A26114"/>
    <w:rsid w:val="00A304AA"/>
    <w:rsid w:val="00A34D11"/>
    <w:rsid w:val="00A66618"/>
    <w:rsid w:val="00A816F6"/>
    <w:rsid w:val="00A849E3"/>
    <w:rsid w:val="00A85226"/>
    <w:rsid w:val="00A87AC6"/>
    <w:rsid w:val="00AA2CE7"/>
    <w:rsid w:val="00AA782C"/>
    <w:rsid w:val="00AB35C9"/>
    <w:rsid w:val="00AC0410"/>
    <w:rsid w:val="00AC2807"/>
    <w:rsid w:val="00AC5BD9"/>
    <w:rsid w:val="00AC7A54"/>
    <w:rsid w:val="00AD32C2"/>
    <w:rsid w:val="00AD6095"/>
    <w:rsid w:val="00AE24F7"/>
    <w:rsid w:val="00AF43D4"/>
    <w:rsid w:val="00B01827"/>
    <w:rsid w:val="00B01D34"/>
    <w:rsid w:val="00B04B6C"/>
    <w:rsid w:val="00B06BDD"/>
    <w:rsid w:val="00B06E94"/>
    <w:rsid w:val="00B2417F"/>
    <w:rsid w:val="00B27A7D"/>
    <w:rsid w:val="00B30A16"/>
    <w:rsid w:val="00B31272"/>
    <w:rsid w:val="00B45843"/>
    <w:rsid w:val="00B80080"/>
    <w:rsid w:val="00BA5B12"/>
    <w:rsid w:val="00BA6207"/>
    <w:rsid w:val="00BA7CCB"/>
    <w:rsid w:val="00BB4FBC"/>
    <w:rsid w:val="00BC5181"/>
    <w:rsid w:val="00BD074C"/>
    <w:rsid w:val="00BE1982"/>
    <w:rsid w:val="00BE5600"/>
    <w:rsid w:val="00C000FA"/>
    <w:rsid w:val="00C1135A"/>
    <w:rsid w:val="00C122A9"/>
    <w:rsid w:val="00C2301E"/>
    <w:rsid w:val="00C23DA5"/>
    <w:rsid w:val="00C26CE1"/>
    <w:rsid w:val="00C27DAA"/>
    <w:rsid w:val="00C40481"/>
    <w:rsid w:val="00C6011C"/>
    <w:rsid w:val="00C61DC8"/>
    <w:rsid w:val="00C81972"/>
    <w:rsid w:val="00C87269"/>
    <w:rsid w:val="00C90C64"/>
    <w:rsid w:val="00CB4214"/>
    <w:rsid w:val="00CC3BBE"/>
    <w:rsid w:val="00CC7BDE"/>
    <w:rsid w:val="00CD705C"/>
    <w:rsid w:val="00CF0809"/>
    <w:rsid w:val="00D015B6"/>
    <w:rsid w:val="00D03EB6"/>
    <w:rsid w:val="00D10E77"/>
    <w:rsid w:val="00D3776C"/>
    <w:rsid w:val="00D42796"/>
    <w:rsid w:val="00D61A72"/>
    <w:rsid w:val="00D65F91"/>
    <w:rsid w:val="00D7084F"/>
    <w:rsid w:val="00D74A14"/>
    <w:rsid w:val="00D9104E"/>
    <w:rsid w:val="00D93A2B"/>
    <w:rsid w:val="00D97D7F"/>
    <w:rsid w:val="00DA187D"/>
    <w:rsid w:val="00DB28D0"/>
    <w:rsid w:val="00DB4037"/>
    <w:rsid w:val="00DC28A4"/>
    <w:rsid w:val="00DC342A"/>
    <w:rsid w:val="00DD6757"/>
    <w:rsid w:val="00DD7505"/>
    <w:rsid w:val="00DF14DD"/>
    <w:rsid w:val="00DF3EBE"/>
    <w:rsid w:val="00DF4992"/>
    <w:rsid w:val="00DF5BC1"/>
    <w:rsid w:val="00E020EE"/>
    <w:rsid w:val="00E164CE"/>
    <w:rsid w:val="00E234E9"/>
    <w:rsid w:val="00E26532"/>
    <w:rsid w:val="00E26C1B"/>
    <w:rsid w:val="00E26ED5"/>
    <w:rsid w:val="00E311AC"/>
    <w:rsid w:val="00E318CD"/>
    <w:rsid w:val="00E31B8A"/>
    <w:rsid w:val="00E32331"/>
    <w:rsid w:val="00E41F1C"/>
    <w:rsid w:val="00E426FA"/>
    <w:rsid w:val="00E42B16"/>
    <w:rsid w:val="00E45E74"/>
    <w:rsid w:val="00E50149"/>
    <w:rsid w:val="00E56DBE"/>
    <w:rsid w:val="00E60A5E"/>
    <w:rsid w:val="00E63ED8"/>
    <w:rsid w:val="00E67191"/>
    <w:rsid w:val="00E83706"/>
    <w:rsid w:val="00E843E5"/>
    <w:rsid w:val="00EA138B"/>
    <w:rsid w:val="00EC130F"/>
    <w:rsid w:val="00ED0652"/>
    <w:rsid w:val="00ED5592"/>
    <w:rsid w:val="00EE0A40"/>
    <w:rsid w:val="00EF5E2D"/>
    <w:rsid w:val="00EF6B9E"/>
    <w:rsid w:val="00F062BA"/>
    <w:rsid w:val="00F073CD"/>
    <w:rsid w:val="00F21B1B"/>
    <w:rsid w:val="00F37B7B"/>
    <w:rsid w:val="00F4327F"/>
    <w:rsid w:val="00F536EA"/>
    <w:rsid w:val="00F60E66"/>
    <w:rsid w:val="00F65AC6"/>
    <w:rsid w:val="00F6745E"/>
    <w:rsid w:val="00F86AA9"/>
    <w:rsid w:val="00F92026"/>
    <w:rsid w:val="00F9313B"/>
    <w:rsid w:val="00FB4B03"/>
    <w:rsid w:val="00FC1395"/>
    <w:rsid w:val="00FC3085"/>
    <w:rsid w:val="00FC7592"/>
    <w:rsid w:val="00FD28FB"/>
    <w:rsid w:val="00FE6794"/>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C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31C"/>
    <w:pPr>
      <w:keepNext/>
      <w:keepLines/>
      <w:widowControl w:val="0"/>
      <w:autoSpaceDE w:val="0"/>
      <w:autoSpaceDN w:val="0"/>
      <w:spacing w:before="480" w:after="120" w:line="240" w:lineRule="auto"/>
      <w:outlineLvl w:val="0"/>
    </w:pPr>
    <w:rPr>
      <w:rFonts w:ascii="Calibri" w:eastAsia="Times New Roman"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FA9"/>
    <w:pPr>
      <w:spacing w:line="256" w:lineRule="auto"/>
      <w:ind w:left="720"/>
      <w:contextualSpacing/>
    </w:pPr>
  </w:style>
  <w:style w:type="paragraph" w:styleId="Header">
    <w:name w:val="header"/>
    <w:basedOn w:val="Normal"/>
    <w:link w:val="HeaderChar"/>
    <w:uiPriority w:val="99"/>
    <w:unhideWhenUsed/>
    <w:rsid w:val="0028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F0"/>
  </w:style>
  <w:style w:type="paragraph" w:styleId="Footer">
    <w:name w:val="footer"/>
    <w:basedOn w:val="Normal"/>
    <w:link w:val="FooterChar"/>
    <w:uiPriority w:val="99"/>
    <w:unhideWhenUsed/>
    <w:rsid w:val="0028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F0"/>
  </w:style>
  <w:style w:type="character" w:styleId="Hyperlink">
    <w:name w:val="Hyperlink"/>
    <w:basedOn w:val="DefaultParagraphFont"/>
    <w:uiPriority w:val="99"/>
    <w:unhideWhenUsed/>
    <w:rsid w:val="00B31272"/>
    <w:rPr>
      <w:color w:val="0563C1" w:themeColor="hyperlink"/>
      <w:u w:val="single"/>
    </w:rPr>
  </w:style>
  <w:style w:type="paragraph" w:styleId="EndnoteText">
    <w:name w:val="endnote text"/>
    <w:basedOn w:val="Normal"/>
    <w:link w:val="EndnoteTextChar"/>
    <w:uiPriority w:val="99"/>
    <w:unhideWhenUsed/>
    <w:rsid w:val="00B31272"/>
    <w:pPr>
      <w:spacing w:after="0" w:line="240" w:lineRule="auto"/>
    </w:pPr>
    <w:rPr>
      <w:sz w:val="20"/>
      <w:szCs w:val="20"/>
    </w:rPr>
  </w:style>
  <w:style w:type="character" w:customStyle="1" w:styleId="EndnoteTextChar">
    <w:name w:val="Endnote Text Char"/>
    <w:basedOn w:val="DefaultParagraphFont"/>
    <w:link w:val="EndnoteText"/>
    <w:uiPriority w:val="99"/>
    <w:rsid w:val="00B31272"/>
    <w:rPr>
      <w:sz w:val="20"/>
      <w:szCs w:val="20"/>
    </w:rPr>
  </w:style>
  <w:style w:type="character" w:styleId="EndnoteReference">
    <w:name w:val="endnote reference"/>
    <w:basedOn w:val="DefaultParagraphFont"/>
    <w:uiPriority w:val="99"/>
    <w:semiHidden/>
    <w:unhideWhenUsed/>
    <w:rsid w:val="00B31272"/>
    <w:rPr>
      <w:vertAlign w:val="superscript"/>
    </w:rPr>
  </w:style>
  <w:style w:type="character" w:customStyle="1" w:styleId="normaltextrun">
    <w:name w:val="normaltextrun"/>
    <w:basedOn w:val="DefaultParagraphFont"/>
    <w:rsid w:val="00B31272"/>
  </w:style>
  <w:style w:type="paragraph" w:styleId="FootnoteText">
    <w:name w:val="footnote text"/>
    <w:aliases w:val="fn,ft"/>
    <w:basedOn w:val="Normal"/>
    <w:link w:val="FootnoteTextChar"/>
    <w:uiPriority w:val="99"/>
    <w:unhideWhenUsed/>
    <w:rsid w:val="0034387F"/>
    <w:pPr>
      <w:spacing w:after="0" w:line="240" w:lineRule="auto"/>
    </w:pPr>
    <w:rPr>
      <w:sz w:val="20"/>
      <w:szCs w:val="20"/>
    </w:rPr>
  </w:style>
  <w:style w:type="character" w:customStyle="1" w:styleId="FootnoteTextChar">
    <w:name w:val="Footnote Text Char"/>
    <w:aliases w:val="fn Char,ft Char"/>
    <w:basedOn w:val="DefaultParagraphFont"/>
    <w:link w:val="FootnoteText"/>
    <w:uiPriority w:val="99"/>
    <w:rsid w:val="0034387F"/>
    <w:rPr>
      <w:sz w:val="20"/>
      <w:szCs w:val="20"/>
    </w:rPr>
  </w:style>
  <w:style w:type="character" w:styleId="FootnoteReference">
    <w:name w:val="footnote reference"/>
    <w:basedOn w:val="DefaultParagraphFont"/>
    <w:uiPriority w:val="99"/>
    <w:semiHidden/>
    <w:unhideWhenUsed/>
    <w:rsid w:val="0034387F"/>
    <w:rPr>
      <w:vertAlign w:val="superscript"/>
    </w:rPr>
  </w:style>
  <w:style w:type="character" w:styleId="UnresolvedMention">
    <w:name w:val="Unresolved Mention"/>
    <w:basedOn w:val="DefaultParagraphFont"/>
    <w:uiPriority w:val="99"/>
    <w:semiHidden/>
    <w:unhideWhenUsed/>
    <w:rsid w:val="00942ACF"/>
    <w:rPr>
      <w:color w:val="605E5C"/>
      <w:shd w:val="clear" w:color="auto" w:fill="E1DFDD"/>
    </w:rPr>
  </w:style>
  <w:style w:type="paragraph" w:styleId="Revision">
    <w:name w:val="Revision"/>
    <w:hidden/>
    <w:uiPriority w:val="99"/>
    <w:semiHidden/>
    <w:rsid w:val="00DF5BC1"/>
    <w:pPr>
      <w:spacing w:after="0" w:line="240" w:lineRule="auto"/>
    </w:pPr>
  </w:style>
  <w:style w:type="character" w:styleId="CommentReference">
    <w:name w:val="annotation reference"/>
    <w:basedOn w:val="DefaultParagraphFont"/>
    <w:uiPriority w:val="99"/>
    <w:semiHidden/>
    <w:unhideWhenUsed/>
    <w:rsid w:val="00564CCF"/>
    <w:rPr>
      <w:sz w:val="16"/>
      <w:szCs w:val="16"/>
    </w:rPr>
  </w:style>
  <w:style w:type="paragraph" w:styleId="CommentText">
    <w:name w:val="annotation text"/>
    <w:basedOn w:val="Normal"/>
    <w:link w:val="CommentTextChar"/>
    <w:uiPriority w:val="99"/>
    <w:unhideWhenUsed/>
    <w:rsid w:val="00564CCF"/>
    <w:pPr>
      <w:spacing w:line="240" w:lineRule="auto"/>
    </w:pPr>
    <w:rPr>
      <w:sz w:val="20"/>
      <w:szCs w:val="20"/>
    </w:rPr>
  </w:style>
  <w:style w:type="character" w:customStyle="1" w:styleId="CommentTextChar">
    <w:name w:val="Comment Text Char"/>
    <w:basedOn w:val="DefaultParagraphFont"/>
    <w:link w:val="CommentText"/>
    <w:uiPriority w:val="99"/>
    <w:rsid w:val="00564CCF"/>
    <w:rPr>
      <w:sz w:val="20"/>
      <w:szCs w:val="20"/>
    </w:rPr>
  </w:style>
  <w:style w:type="paragraph" w:styleId="CommentSubject">
    <w:name w:val="annotation subject"/>
    <w:basedOn w:val="CommentText"/>
    <w:next w:val="CommentText"/>
    <w:link w:val="CommentSubjectChar"/>
    <w:uiPriority w:val="99"/>
    <w:semiHidden/>
    <w:unhideWhenUsed/>
    <w:rsid w:val="00564CCF"/>
    <w:rPr>
      <w:b/>
      <w:bCs/>
    </w:rPr>
  </w:style>
  <w:style w:type="character" w:customStyle="1" w:styleId="CommentSubjectChar">
    <w:name w:val="Comment Subject Char"/>
    <w:basedOn w:val="CommentTextChar"/>
    <w:link w:val="CommentSubject"/>
    <w:uiPriority w:val="99"/>
    <w:semiHidden/>
    <w:rsid w:val="00564CCF"/>
    <w:rPr>
      <w:b/>
      <w:bCs/>
      <w:sz w:val="20"/>
      <w:szCs w:val="20"/>
    </w:rPr>
  </w:style>
  <w:style w:type="character" w:styleId="FollowedHyperlink">
    <w:name w:val="FollowedHyperlink"/>
    <w:basedOn w:val="DefaultParagraphFont"/>
    <w:uiPriority w:val="99"/>
    <w:semiHidden/>
    <w:unhideWhenUsed/>
    <w:rsid w:val="0027664B"/>
    <w:rPr>
      <w:color w:val="954F72" w:themeColor="followedHyperlink"/>
      <w:u w:val="single"/>
    </w:rPr>
  </w:style>
  <w:style w:type="character" w:customStyle="1" w:styleId="Heading1Char">
    <w:name w:val="Heading 1 Char"/>
    <w:basedOn w:val="DefaultParagraphFont"/>
    <w:link w:val="Heading1"/>
    <w:uiPriority w:val="9"/>
    <w:rsid w:val="008D731C"/>
    <w:rPr>
      <w:rFonts w:ascii="Calibri" w:eastAsia="Times New Roman" w:hAnsi="Calibri" w:cs="Calibri"/>
      <w:b/>
      <w:sz w:val="48"/>
      <w:szCs w:val="48"/>
    </w:rPr>
  </w:style>
  <w:style w:type="character" w:customStyle="1" w:styleId="cf01">
    <w:name w:val="cf01"/>
    <w:basedOn w:val="DefaultParagraphFont"/>
    <w:rsid w:val="00BE5600"/>
    <w:rPr>
      <w:rFonts w:ascii="Segoe UI" w:hAnsi="Segoe UI" w:cs="Segoe UI" w:hint="default"/>
      <w:i/>
      <w:iCs/>
      <w:sz w:val="18"/>
      <w:szCs w:val="18"/>
    </w:rPr>
  </w:style>
  <w:style w:type="character" w:customStyle="1" w:styleId="cf11">
    <w:name w:val="cf11"/>
    <w:basedOn w:val="DefaultParagraphFont"/>
    <w:rsid w:val="00BE56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12864">
      <w:bodyDiv w:val="1"/>
      <w:marLeft w:val="0"/>
      <w:marRight w:val="0"/>
      <w:marTop w:val="0"/>
      <w:marBottom w:val="0"/>
      <w:divBdr>
        <w:top w:val="none" w:sz="0" w:space="0" w:color="auto"/>
        <w:left w:val="none" w:sz="0" w:space="0" w:color="auto"/>
        <w:bottom w:val="none" w:sz="0" w:space="0" w:color="auto"/>
        <w:right w:val="none" w:sz="0" w:space="0" w:color="auto"/>
      </w:divBdr>
      <w:divsChild>
        <w:div w:id="1598095929">
          <w:marLeft w:val="0"/>
          <w:marRight w:val="0"/>
          <w:marTop w:val="0"/>
          <w:marBottom w:val="0"/>
          <w:divBdr>
            <w:top w:val="none" w:sz="0" w:space="0" w:color="auto"/>
            <w:left w:val="none" w:sz="0" w:space="0" w:color="auto"/>
            <w:bottom w:val="none" w:sz="0" w:space="0" w:color="auto"/>
            <w:right w:val="none" w:sz="0" w:space="0" w:color="auto"/>
          </w:divBdr>
          <w:divsChild>
            <w:div w:id="1923488796">
              <w:marLeft w:val="0"/>
              <w:marRight w:val="0"/>
              <w:marTop w:val="0"/>
              <w:marBottom w:val="0"/>
              <w:divBdr>
                <w:top w:val="none" w:sz="0" w:space="0" w:color="auto"/>
                <w:left w:val="none" w:sz="0" w:space="0" w:color="auto"/>
                <w:bottom w:val="none" w:sz="0" w:space="0" w:color="auto"/>
                <w:right w:val="none" w:sz="0" w:space="0" w:color="auto"/>
              </w:divBdr>
              <w:divsChild>
                <w:div w:id="270941488">
                  <w:marLeft w:val="0"/>
                  <w:marRight w:val="0"/>
                  <w:marTop w:val="0"/>
                  <w:marBottom w:val="0"/>
                  <w:divBdr>
                    <w:top w:val="none" w:sz="0" w:space="0" w:color="auto"/>
                    <w:left w:val="none" w:sz="0" w:space="0" w:color="auto"/>
                    <w:bottom w:val="none" w:sz="0" w:space="0" w:color="auto"/>
                    <w:right w:val="none" w:sz="0" w:space="0" w:color="auto"/>
                  </w:divBdr>
                  <w:divsChild>
                    <w:div w:id="588006435">
                      <w:marLeft w:val="0"/>
                      <w:marRight w:val="0"/>
                      <w:marTop w:val="0"/>
                      <w:marBottom w:val="0"/>
                      <w:divBdr>
                        <w:top w:val="none" w:sz="0" w:space="0" w:color="auto"/>
                        <w:left w:val="none" w:sz="0" w:space="0" w:color="auto"/>
                        <w:bottom w:val="none" w:sz="0" w:space="0" w:color="auto"/>
                        <w:right w:val="none" w:sz="0" w:space="0" w:color="auto"/>
                      </w:divBdr>
                      <w:divsChild>
                        <w:div w:id="1073896936">
                          <w:marLeft w:val="0"/>
                          <w:marRight w:val="0"/>
                          <w:marTop w:val="0"/>
                          <w:marBottom w:val="0"/>
                          <w:divBdr>
                            <w:top w:val="none" w:sz="0" w:space="0" w:color="auto"/>
                            <w:left w:val="none" w:sz="0" w:space="0" w:color="auto"/>
                            <w:bottom w:val="none" w:sz="0" w:space="0" w:color="auto"/>
                            <w:right w:val="none" w:sz="0" w:space="0" w:color="auto"/>
                          </w:divBdr>
                          <w:divsChild>
                            <w:div w:id="114834928">
                              <w:marLeft w:val="0"/>
                              <w:marRight w:val="0"/>
                              <w:marTop w:val="0"/>
                              <w:marBottom w:val="0"/>
                              <w:divBdr>
                                <w:top w:val="none" w:sz="0" w:space="0" w:color="auto"/>
                                <w:left w:val="none" w:sz="0" w:space="0" w:color="auto"/>
                                <w:bottom w:val="none" w:sz="0" w:space="0" w:color="auto"/>
                                <w:right w:val="none" w:sz="0" w:space="0" w:color="auto"/>
                              </w:divBdr>
                              <w:divsChild>
                                <w:div w:id="14894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12971">
          <w:marLeft w:val="0"/>
          <w:marRight w:val="0"/>
          <w:marTop w:val="0"/>
          <w:marBottom w:val="0"/>
          <w:divBdr>
            <w:top w:val="none" w:sz="0" w:space="0" w:color="auto"/>
            <w:left w:val="none" w:sz="0" w:space="0" w:color="auto"/>
            <w:bottom w:val="none" w:sz="0" w:space="0" w:color="auto"/>
            <w:right w:val="none" w:sz="0" w:space="0" w:color="auto"/>
          </w:divBdr>
          <w:divsChild>
            <w:div w:id="11527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7423">
      <w:bodyDiv w:val="1"/>
      <w:marLeft w:val="0"/>
      <w:marRight w:val="0"/>
      <w:marTop w:val="0"/>
      <w:marBottom w:val="0"/>
      <w:divBdr>
        <w:top w:val="none" w:sz="0" w:space="0" w:color="auto"/>
        <w:left w:val="none" w:sz="0" w:space="0" w:color="auto"/>
        <w:bottom w:val="none" w:sz="0" w:space="0" w:color="auto"/>
        <w:right w:val="none" w:sz="0" w:space="0" w:color="auto"/>
      </w:divBdr>
    </w:div>
    <w:div w:id="985821798">
      <w:bodyDiv w:val="1"/>
      <w:marLeft w:val="0"/>
      <w:marRight w:val="0"/>
      <w:marTop w:val="0"/>
      <w:marBottom w:val="0"/>
      <w:divBdr>
        <w:top w:val="none" w:sz="0" w:space="0" w:color="auto"/>
        <w:left w:val="none" w:sz="0" w:space="0" w:color="auto"/>
        <w:bottom w:val="none" w:sz="0" w:space="0" w:color="auto"/>
        <w:right w:val="none" w:sz="0" w:space="0" w:color="auto"/>
      </w:divBdr>
    </w:div>
    <w:div w:id="1058632321">
      <w:bodyDiv w:val="1"/>
      <w:marLeft w:val="0"/>
      <w:marRight w:val="0"/>
      <w:marTop w:val="0"/>
      <w:marBottom w:val="0"/>
      <w:divBdr>
        <w:top w:val="none" w:sz="0" w:space="0" w:color="auto"/>
        <w:left w:val="none" w:sz="0" w:space="0" w:color="auto"/>
        <w:bottom w:val="none" w:sz="0" w:space="0" w:color="auto"/>
        <w:right w:val="none" w:sz="0" w:space="0" w:color="auto"/>
      </w:divBdr>
    </w:div>
    <w:div w:id="1481146073">
      <w:bodyDiv w:val="1"/>
      <w:marLeft w:val="0"/>
      <w:marRight w:val="0"/>
      <w:marTop w:val="0"/>
      <w:marBottom w:val="0"/>
      <w:divBdr>
        <w:top w:val="none" w:sz="0" w:space="0" w:color="auto"/>
        <w:left w:val="none" w:sz="0" w:space="0" w:color="auto"/>
        <w:bottom w:val="none" w:sz="0" w:space="0" w:color="auto"/>
        <w:right w:val="none" w:sz="0" w:space="0" w:color="auto"/>
      </w:divBdr>
    </w:div>
    <w:div w:id="1523935524">
      <w:bodyDiv w:val="1"/>
      <w:marLeft w:val="0"/>
      <w:marRight w:val="0"/>
      <w:marTop w:val="0"/>
      <w:marBottom w:val="0"/>
      <w:divBdr>
        <w:top w:val="none" w:sz="0" w:space="0" w:color="auto"/>
        <w:left w:val="none" w:sz="0" w:space="0" w:color="auto"/>
        <w:bottom w:val="none" w:sz="0" w:space="0" w:color="auto"/>
        <w:right w:val="none" w:sz="0" w:space="0" w:color="auto"/>
      </w:divBdr>
    </w:div>
    <w:div w:id="1724211794">
      <w:bodyDiv w:val="1"/>
      <w:marLeft w:val="0"/>
      <w:marRight w:val="0"/>
      <w:marTop w:val="0"/>
      <w:marBottom w:val="0"/>
      <w:divBdr>
        <w:top w:val="none" w:sz="0" w:space="0" w:color="auto"/>
        <w:left w:val="none" w:sz="0" w:space="0" w:color="auto"/>
        <w:bottom w:val="none" w:sz="0" w:space="0" w:color="auto"/>
        <w:right w:val="none" w:sz="0" w:space="0" w:color="auto"/>
      </w:divBdr>
    </w:div>
    <w:div w:id="18993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doi.gov/pressreleases/interior-department-takes-steps-increase-voter-registration-indigenous-communities" TargetMode="External"/><Relationship Id="rId3" Type="http://schemas.openxmlformats.org/officeDocument/2006/relationships/hyperlink" Target="https://www.narf.org/obstacles-at-every-turn/" TargetMode="External"/><Relationship Id="rId7" Type="http://schemas.openxmlformats.org/officeDocument/2006/relationships/hyperlink" Target="https://ncai.assetbank-server.com/assetbank-ncai/assetfile/1970.pdf" TargetMode="External"/><Relationship Id="rId2" Type="http://schemas.openxmlformats.org/officeDocument/2006/relationships/hyperlink" Target="https://www.federalregister.gov/documents/2021/03/10/2021-05087/promoting-access-to-voting" TargetMode="External"/><Relationship Id="rId1" Type="http://schemas.openxmlformats.org/officeDocument/2006/relationships/hyperlink" Target="https://www.rand.org/pubs/research_reports/RR3163.html" TargetMode="External"/><Relationship Id="rId6" Type="http://schemas.openxmlformats.org/officeDocument/2006/relationships/hyperlink" Target="https://www.demos.org/research/toward-more-representative-electorate" TargetMode="External"/><Relationship Id="rId5" Type="http://schemas.openxmlformats.org/officeDocument/2006/relationships/hyperlink" Target="https://www.ncai.org/initiatives/campaigns/NCAI_NativeVoteInfographic.pdf" TargetMode="External"/><Relationship Id="rId4" Type="http://schemas.openxmlformats.org/officeDocument/2006/relationships/hyperlink" Target="https://www.ncsl.org/research/elections-and-campaigns/voting-for-all-americans-american-indi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5074</Characters>
  <Application>Microsoft Office Word</Application>
  <DocSecurity>0</DocSecurity>
  <Lines>81</Lines>
  <Paragraphs>94</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2022-09-29T19:09:00Z</dcterms:created>
  <dcterms:modified xsi:type="dcterms:W3CDTF">2022-09-29T19:11:00Z</dcterms:modified>
</cp:coreProperties>
</file>